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15E69" w14:textId="6B303BA9" w:rsidR="00E91B56" w:rsidRPr="001C6310" w:rsidRDefault="00E91B56" w:rsidP="00E91B56">
      <w:pPr>
        <w:spacing w:line="300" w:lineRule="auto"/>
        <w:rPr>
          <w:rFonts w:cs="Arial"/>
          <w:b/>
          <w:bCs/>
        </w:rPr>
      </w:pPr>
      <w:r w:rsidRPr="001C6310">
        <w:rPr>
          <w:rFonts w:cs="Arial"/>
          <w:b/>
          <w:bCs/>
        </w:rPr>
        <w:t>Formale Konsensfindungstechniken</w:t>
      </w:r>
    </w:p>
    <w:p w14:paraId="33399F02" w14:textId="77777777" w:rsidR="00E91B56" w:rsidRDefault="00E91B56" w:rsidP="00E91B56">
      <w:pPr>
        <w:spacing w:line="300" w:lineRule="auto"/>
        <w:rPr>
          <w:rFonts w:cs="Arial"/>
        </w:rPr>
      </w:pPr>
    </w:p>
    <w:p w14:paraId="2790CDED" w14:textId="2F3F8763" w:rsidR="00E91B56" w:rsidRPr="00ED7DF9" w:rsidRDefault="00E91B56" w:rsidP="00E91B56">
      <w:pPr>
        <w:spacing w:line="300" w:lineRule="auto"/>
        <w:rPr>
          <w:rFonts w:cs="Arial"/>
        </w:rPr>
      </w:pPr>
      <w:r w:rsidRPr="00C76B9B">
        <w:rPr>
          <w:rFonts w:cs="Arial"/>
        </w:rPr>
        <w:t xml:space="preserve">Das </w:t>
      </w:r>
      <w:r w:rsidRPr="00C76B9B">
        <w:rPr>
          <w:rFonts w:cs="Arial"/>
          <w:b/>
        </w:rPr>
        <w:t>Ziel</w:t>
      </w:r>
      <w:r w:rsidRPr="00C76B9B">
        <w:rPr>
          <w:rFonts w:cs="Arial"/>
        </w:rPr>
        <w:t xml:space="preserve"> sind </w:t>
      </w:r>
      <w:r w:rsidRPr="00ED7DF9">
        <w:rPr>
          <w:rFonts w:cs="Arial"/>
        </w:rPr>
        <w:t>manipulationsfreie und reproduzierbare Ergebnisse durch eine strukturierte Interaktion, in deren Rahmen individuelle Beiträge der Teilnehmenden systematisch erfasst, transparent gemacht und zusammengeführt werden.</w:t>
      </w:r>
    </w:p>
    <w:p w14:paraId="7938CDA4" w14:textId="77777777" w:rsidR="00E91B56" w:rsidRPr="00ED7DF9" w:rsidRDefault="00E91B56" w:rsidP="00E91B56">
      <w:pPr>
        <w:spacing w:line="300" w:lineRule="auto"/>
        <w:rPr>
          <w:rFonts w:cs="Arial"/>
        </w:rPr>
      </w:pPr>
    </w:p>
    <w:p w14:paraId="133616E6" w14:textId="77777777" w:rsidR="00E91B56" w:rsidRPr="00C76B9B" w:rsidRDefault="00E91B56" w:rsidP="00E91B56">
      <w:pPr>
        <w:spacing w:line="300" w:lineRule="auto"/>
        <w:rPr>
          <w:rFonts w:cs="Arial"/>
          <w:szCs w:val="28"/>
        </w:rPr>
      </w:pPr>
      <w:r w:rsidRPr="00ED7DF9">
        <w:rPr>
          <w:rFonts w:cs="Arial"/>
          <w:szCs w:val="28"/>
        </w:rPr>
        <w:t>Beteiligung am Konsensprozess:</w:t>
      </w:r>
      <w:r w:rsidRPr="00C76B9B">
        <w:rPr>
          <w:rFonts w:cs="Arial"/>
          <w:szCs w:val="28"/>
        </w:rPr>
        <w:t xml:space="preserve"> </w:t>
      </w:r>
    </w:p>
    <w:p w14:paraId="1D193505" w14:textId="77777777" w:rsidR="00E91B56" w:rsidRPr="00C76B9B" w:rsidRDefault="00E91B56" w:rsidP="00E91B56">
      <w:pPr>
        <w:numPr>
          <w:ilvl w:val="0"/>
          <w:numId w:val="2"/>
        </w:numPr>
        <w:spacing w:line="300" w:lineRule="auto"/>
        <w:rPr>
          <w:rFonts w:cs="Arial"/>
        </w:rPr>
      </w:pPr>
      <w:r w:rsidRPr="00C76B9B">
        <w:rPr>
          <w:rFonts w:cs="Arial"/>
        </w:rPr>
        <w:t>Expert</w:t>
      </w:r>
      <w:r>
        <w:rPr>
          <w:rFonts w:cs="Arial"/>
        </w:rPr>
        <w:t>*innen</w:t>
      </w:r>
      <w:r w:rsidRPr="00C76B9B">
        <w:rPr>
          <w:rFonts w:cs="Arial"/>
        </w:rPr>
        <w:t>, Anwende</w:t>
      </w:r>
      <w:r>
        <w:rPr>
          <w:rFonts w:cs="Arial"/>
        </w:rPr>
        <w:t>nde</w:t>
      </w:r>
      <w:r w:rsidRPr="00C76B9B">
        <w:rPr>
          <w:rFonts w:cs="Arial"/>
        </w:rPr>
        <w:t xml:space="preserve"> </w:t>
      </w:r>
      <w:r w:rsidRPr="00C76B9B">
        <w:rPr>
          <w:rFonts w:cs="Arial"/>
          <w:u w:val="single"/>
        </w:rPr>
        <w:t>und</w:t>
      </w:r>
      <w:r w:rsidRPr="00C76B9B">
        <w:rPr>
          <w:rFonts w:cs="Arial"/>
        </w:rPr>
        <w:t xml:space="preserve"> Patient</w:t>
      </w:r>
      <w:r>
        <w:rPr>
          <w:rFonts w:cs="Arial"/>
        </w:rPr>
        <w:t>*innen bzw. Bürger*innen</w:t>
      </w:r>
      <w:r w:rsidRPr="00C76B9B">
        <w:rPr>
          <w:rFonts w:cs="Arial"/>
        </w:rPr>
        <w:t xml:space="preserve"> </w:t>
      </w:r>
    </w:p>
    <w:p w14:paraId="6B13D4E2" w14:textId="0A6B18D6" w:rsidR="00E91B56" w:rsidRPr="00C76B9B" w:rsidRDefault="00E91B56" w:rsidP="00E91B56">
      <w:pPr>
        <w:numPr>
          <w:ilvl w:val="0"/>
          <w:numId w:val="2"/>
        </w:numPr>
        <w:spacing w:line="300" w:lineRule="auto"/>
        <w:rPr>
          <w:rFonts w:cs="Arial"/>
        </w:rPr>
      </w:pPr>
      <w:r w:rsidRPr="00C76B9B">
        <w:rPr>
          <w:rFonts w:cs="Arial"/>
        </w:rPr>
        <w:t xml:space="preserve">Interdisziplinär und multiprofessionell zusammengesetzt, </w:t>
      </w:r>
      <w:r w:rsidR="001C6310" w:rsidRPr="00C76B9B">
        <w:rPr>
          <w:rFonts w:cs="Arial"/>
        </w:rPr>
        <w:t xml:space="preserve">wo </w:t>
      </w:r>
      <w:r w:rsidR="001C6310">
        <w:rPr>
          <w:rFonts w:cs="Arial"/>
        </w:rPr>
        <w:t>zielführend</w:t>
      </w:r>
    </w:p>
    <w:p w14:paraId="72DADAA9" w14:textId="77777777" w:rsidR="00E91B56" w:rsidRPr="00C76B9B" w:rsidRDefault="00E91B56" w:rsidP="00E91B56">
      <w:pPr>
        <w:numPr>
          <w:ilvl w:val="0"/>
          <w:numId w:val="2"/>
        </w:numPr>
        <w:spacing w:line="300" w:lineRule="auto"/>
        <w:rPr>
          <w:rFonts w:cs="Arial"/>
        </w:rPr>
      </w:pPr>
      <w:r w:rsidRPr="00C76B9B">
        <w:rPr>
          <w:rFonts w:cs="Arial"/>
        </w:rPr>
        <w:t>Unabhängigkeit bzw. Pluralität der Abhängigkeiten</w:t>
      </w:r>
    </w:p>
    <w:p w14:paraId="51036946" w14:textId="77777777" w:rsidR="00E91B56" w:rsidRPr="00C76B9B" w:rsidRDefault="00E91B56" w:rsidP="00E91B56">
      <w:pPr>
        <w:spacing w:line="300" w:lineRule="auto"/>
        <w:rPr>
          <w:rFonts w:cs="Arial"/>
          <w:szCs w:val="28"/>
        </w:rPr>
      </w:pPr>
    </w:p>
    <w:p w14:paraId="0AEA8138" w14:textId="77777777" w:rsidR="00E91B56" w:rsidRPr="00C76B9B" w:rsidRDefault="00E91B56" w:rsidP="00E91B56">
      <w:pPr>
        <w:spacing w:line="300" w:lineRule="auto"/>
        <w:rPr>
          <w:rFonts w:cs="Arial"/>
          <w:szCs w:val="28"/>
        </w:rPr>
      </w:pPr>
      <w:r w:rsidRPr="00C76B9B">
        <w:rPr>
          <w:rFonts w:cs="Arial"/>
          <w:szCs w:val="28"/>
        </w:rPr>
        <w:t>Methodik der Konsensfindung:</w:t>
      </w:r>
    </w:p>
    <w:p w14:paraId="616BEC33" w14:textId="77777777" w:rsidR="00E91B56" w:rsidRPr="00C76B9B" w:rsidRDefault="00E91B56" w:rsidP="00E91B56">
      <w:pPr>
        <w:numPr>
          <w:ilvl w:val="0"/>
          <w:numId w:val="3"/>
        </w:numPr>
        <w:spacing w:line="300" w:lineRule="auto"/>
        <w:rPr>
          <w:rFonts w:cs="Arial"/>
        </w:rPr>
      </w:pPr>
      <w:r w:rsidRPr="00C76B9B">
        <w:rPr>
          <w:rFonts w:cs="Arial"/>
        </w:rPr>
        <w:t>Nominaler Gruppenprozess (ca. 15 – 20 Teilnehme</w:t>
      </w:r>
      <w:r>
        <w:rPr>
          <w:rFonts w:cs="Arial"/>
        </w:rPr>
        <w:t>nde</w:t>
      </w:r>
      <w:r w:rsidRPr="00C76B9B">
        <w:rPr>
          <w:rFonts w:cs="Arial"/>
        </w:rPr>
        <w:t>)</w:t>
      </w:r>
    </w:p>
    <w:p w14:paraId="04515CD6" w14:textId="77777777" w:rsidR="00E91B56" w:rsidRPr="00C76B9B" w:rsidRDefault="00E91B56" w:rsidP="00E91B56">
      <w:pPr>
        <w:numPr>
          <w:ilvl w:val="0"/>
          <w:numId w:val="3"/>
        </w:numPr>
        <w:spacing w:line="300" w:lineRule="auto"/>
        <w:rPr>
          <w:rFonts w:cs="Arial"/>
        </w:rPr>
      </w:pPr>
      <w:r w:rsidRPr="00C76B9B">
        <w:rPr>
          <w:rFonts w:cs="Arial"/>
        </w:rPr>
        <w:t>Strukturierte Konsensuskonferenz (</w:t>
      </w:r>
      <w:r>
        <w:rPr>
          <w:rFonts w:cs="Arial"/>
        </w:rPr>
        <w:t>&gt;20</w:t>
      </w:r>
      <w:r w:rsidRPr="00C76B9B">
        <w:rPr>
          <w:rFonts w:cs="Arial"/>
        </w:rPr>
        <w:t xml:space="preserve"> – 60 Teilnehme</w:t>
      </w:r>
      <w:r>
        <w:rPr>
          <w:rFonts w:cs="Arial"/>
        </w:rPr>
        <w:t>nde</w:t>
      </w:r>
      <w:r w:rsidRPr="00C76B9B">
        <w:rPr>
          <w:rFonts w:cs="Arial"/>
        </w:rPr>
        <w:t>)</w:t>
      </w:r>
    </w:p>
    <w:p w14:paraId="40633E55" w14:textId="77777777" w:rsidR="00E91B56" w:rsidRPr="00C76B9B" w:rsidRDefault="00E91B56" w:rsidP="00E91B56">
      <w:pPr>
        <w:numPr>
          <w:ilvl w:val="0"/>
          <w:numId w:val="3"/>
        </w:numPr>
        <w:spacing w:line="300" w:lineRule="auto"/>
        <w:rPr>
          <w:rFonts w:cs="Arial"/>
        </w:rPr>
      </w:pPr>
      <w:r w:rsidRPr="00C76B9B">
        <w:rPr>
          <w:rFonts w:cs="Arial"/>
        </w:rPr>
        <w:t>Delphi-Technik (</w:t>
      </w:r>
      <w:r>
        <w:rPr>
          <w:rFonts w:cs="Arial"/>
        </w:rPr>
        <w:t>bis</w:t>
      </w:r>
      <w:r w:rsidRPr="00C76B9B">
        <w:rPr>
          <w:rFonts w:cs="Arial"/>
        </w:rPr>
        <w:t xml:space="preserve"> </w:t>
      </w:r>
      <w:r>
        <w:rPr>
          <w:rFonts w:cs="Arial"/>
        </w:rPr>
        <w:t xml:space="preserve">ca. </w:t>
      </w:r>
      <w:r w:rsidRPr="00C76B9B">
        <w:rPr>
          <w:rFonts w:cs="Arial"/>
        </w:rPr>
        <w:t>200 Teilnehme</w:t>
      </w:r>
      <w:r>
        <w:rPr>
          <w:rFonts w:cs="Arial"/>
        </w:rPr>
        <w:t>nde</w:t>
      </w:r>
      <w:r w:rsidRPr="00C76B9B">
        <w:rPr>
          <w:rFonts w:cs="Arial"/>
        </w:rPr>
        <w:t>)</w:t>
      </w:r>
    </w:p>
    <w:p w14:paraId="3A5B0C62" w14:textId="77777777" w:rsidR="00E91B56" w:rsidRPr="00C76B9B" w:rsidRDefault="00E91B56" w:rsidP="00E91B56">
      <w:pPr>
        <w:spacing w:line="300" w:lineRule="auto"/>
        <w:rPr>
          <w:rFonts w:cs="Arial"/>
          <w:vanish/>
        </w:rPr>
      </w:pPr>
    </w:p>
    <w:p w14:paraId="51F6ECB5" w14:textId="77777777" w:rsidR="00E91B56" w:rsidRPr="00C76B9B" w:rsidRDefault="00E91B56" w:rsidP="00E91B56">
      <w:pPr>
        <w:spacing w:line="300" w:lineRule="auto"/>
        <w:rPr>
          <w:rFonts w:cs="Arial"/>
        </w:rPr>
      </w:pPr>
    </w:p>
    <w:p w14:paraId="08E3C52F" w14:textId="77777777" w:rsidR="00E91B56" w:rsidRPr="00C76B9B" w:rsidRDefault="00E91B56" w:rsidP="00E91B56">
      <w:pPr>
        <w:rPr>
          <w:rFonts w:cs="Arial"/>
          <w:b/>
        </w:rPr>
      </w:pPr>
      <w:r w:rsidRPr="00C76B9B">
        <w:rPr>
          <w:rFonts w:cs="Arial"/>
          <w:b/>
        </w:rPr>
        <w:t>Nominaler Gruppenprozess</w:t>
      </w:r>
    </w:p>
    <w:p w14:paraId="25103EFE" w14:textId="77777777" w:rsidR="00E91B56" w:rsidRPr="00C76B9B" w:rsidRDefault="00E91B56" w:rsidP="00E91B56">
      <w:pPr>
        <w:spacing w:line="300" w:lineRule="auto"/>
        <w:rPr>
          <w:rFonts w:cs="Arial"/>
        </w:rPr>
      </w:pPr>
      <w:r w:rsidRPr="00C76B9B">
        <w:rPr>
          <w:rFonts w:cs="Arial"/>
        </w:rPr>
        <w:t>In Vorfeld:</w:t>
      </w:r>
    </w:p>
    <w:p w14:paraId="7B4D6279" w14:textId="77777777" w:rsidR="00E91B56" w:rsidRPr="00C76B9B" w:rsidRDefault="00E91B56" w:rsidP="00E91B56">
      <w:pPr>
        <w:spacing w:line="300" w:lineRule="auto"/>
        <w:rPr>
          <w:rFonts w:cs="Arial"/>
        </w:rPr>
      </w:pPr>
      <w:r w:rsidRPr="00C76B9B">
        <w:rPr>
          <w:rFonts w:cs="Arial"/>
        </w:rPr>
        <w:t>Festlegung von Zielen, Vorgehensweise, Abstimmungsverfahren, Tagungsort</w:t>
      </w:r>
    </w:p>
    <w:p w14:paraId="62C7B1BE" w14:textId="77777777" w:rsidR="00E91B56" w:rsidRPr="00C76B9B" w:rsidRDefault="00E91B56" w:rsidP="00E91B56">
      <w:pPr>
        <w:spacing w:line="300" w:lineRule="auto"/>
        <w:rPr>
          <w:rFonts w:cs="Arial"/>
        </w:rPr>
      </w:pPr>
      <w:r w:rsidRPr="00C76B9B">
        <w:rPr>
          <w:rFonts w:cs="Arial"/>
        </w:rPr>
        <w:t xml:space="preserve">Einladung aller an der </w:t>
      </w:r>
      <w:r>
        <w:rPr>
          <w:rFonts w:cs="Arial"/>
        </w:rPr>
        <w:t>Verabschiedung</w:t>
      </w:r>
      <w:r w:rsidRPr="00C76B9B">
        <w:rPr>
          <w:rFonts w:cs="Arial"/>
        </w:rPr>
        <w:t xml:space="preserve"> Beteiligten</w:t>
      </w:r>
    </w:p>
    <w:p w14:paraId="21FAB48B" w14:textId="77777777" w:rsidR="00E91B56" w:rsidRPr="00C76B9B" w:rsidRDefault="00E91B56" w:rsidP="00E91B56">
      <w:pPr>
        <w:spacing w:line="300" w:lineRule="auto"/>
        <w:rPr>
          <w:rFonts w:cs="Arial"/>
        </w:rPr>
      </w:pPr>
      <w:r w:rsidRPr="00C76B9B">
        <w:rPr>
          <w:rFonts w:cs="Arial"/>
        </w:rPr>
        <w:t>Unabhängige Moderation</w:t>
      </w:r>
    </w:p>
    <w:p w14:paraId="29ED0F44" w14:textId="77777777" w:rsidR="00E91B56" w:rsidRPr="00C76B9B" w:rsidRDefault="00E91B56" w:rsidP="00E91B56">
      <w:pPr>
        <w:spacing w:line="300" w:lineRule="auto"/>
        <w:rPr>
          <w:rFonts w:cs="Arial"/>
        </w:rPr>
      </w:pPr>
    </w:p>
    <w:p w14:paraId="066F6438" w14:textId="77777777" w:rsidR="00E91B56" w:rsidRPr="00C76B9B" w:rsidRDefault="00E91B56" w:rsidP="00E91B56">
      <w:pPr>
        <w:spacing w:line="300" w:lineRule="auto"/>
        <w:rPr>
          <w:rFonts w:cs="Arial"/>
        </w:rPr>
      </w:pPr>
      <w:r w:rsidRPr="00C76B9B">
        <w:rPr>
          <w:rFonts w:cs="Arial"/>
        </w:rPr>
        <w:t>Tischvorlage: Leitlinienmanuskript, Empfehlungen</w:t>
      </w:r>
    </w:p>
    <w:p w14:paraId="7A647AE0" w14:textId="77777777" w:rsidR="00E91B56" w:rsidRPr="00C76B9B" w:rsidRDefault="00E91B56" w:rsidP="00E91B56">
      <w:pPr>
        <w:spacing w:line="300" w:lineRule="auto"/>
        <w:rPr>
          <w:rFonts w:cs="Arial"/>
        </w:rPr>
      </w:pPr>
    </w:p>
    <w:p w14:paraId="7BCAEEF7" w14:textId="77777777" w:rsidR="00E91B56" w:rsidRPr="00C76B9B" w:rsidRDefault="00E91B56" w:rsidP="00E91B56">
      <w:pPr>
        <w:spacing w:line="300" w:lineRule="auto"/>
        <w:rPr>
          <w:rFonts w:cs="Arial"/>
        </w:rPr>
      </w:pPr>
      <w:r w:rsidRPr="00C76B9B">
        <w:rPr>
          <w:rFonts w:cs="Arial"/>
        </w:rPr>
        <w:t>Ablauf:</w:t>
      </w:r>
    </w:p>
    <w:p w14:paraId="333E62DB" w14:textId="77777777" w:rsidR="00E91B56" w:rsidRPr="00C76B9B" w:rsidRDefault="00E91B56" w:rsidP="00E91B56">
      <w:pPr>
        <w:spacing w:line="300" w:lineRule="auto"/>
        <w:rPr>
          <w:rFonts w:cs="Arial"/>
        </w:rPr>
      </w:pPr>
    </w:p>
    <w:p w14:paraId="7B633F66" w14:textId="77777777" w:rsidR="00E91B56" w:rsidRPr="00C76B9B" w:rsidRDefault="00E91B56" w:rsidP="00E91B56">
      <w:pPr>
        <w:numPr>
          <w:ilvl w:val="0"/>
          <w:numId w:val="1"/>
        </w:numPr>
        <w:spacing w:line="300" w:lineRule="auto"/>
        <w:rPr>
          <w:rFonts w:cs="Arial"/>
        </w:rPr>
      </w:pPr>
      <w:r w:rsidRPr="00C76B9B">
        <w:rPr>
          <w:rFonts w:cs="Arial"/>
        </w:rPr>
        <w:t>Präsentation der zu konsentierenden Aussagen / Empfehlungen</w:t>
      </w:r>
    </w:p>
    <w:p w14:paraId="29843613" w14:textId="77777777" w:rsidR="00E91B56" w:rsidRPr="00C76B9B" w:rsidRDefault="00E91B56" w:rsidP="00E91B56">
      <w:pPr>
        <w:numPr>
          <w:ilvl w:val="0"/>
          <w:numId w:val="1"/>
        </w:numPr>
        <w:spacing w:line="300" w:lineRule="auto"/>
        <w:rPr>
          <w:rFonts w:cs="Arial"/>
        </w:rPr>
      </w:pPr>
      <w:r w:rsidRPr="00C76B9B">
        <w:rPr>
          <w:rFonts w:cs="Arial"/>
        </w:rPr>
        <w:t xml:space="preserve">Stille Notiz: Welcher Empfehlung/Empfehlungsgrad stimmen Sie nicht zu? Ergänzung, Alternative? </w:t>
      </w:r>
    </w:p>
    <w:p w14:paraId="501B40DB" w14:textId="77777777" w:rsidR="00E91B56" w:rsidRPr="00C76B9B" w:rsidRDefault="00E91B56" w:rsidP="00E91B56">
      <w:pPr>
        <w:numPr>
          <w:ilvl w:val="0"/>
          <w:numId w:val="1"/>
        </w:numPr>
        <w:spacing w:line="300" w:lineRule="auto"/>
        <w:rPr>
          <w:rFonts w:cs="Arial"/>
        </w:rPr>
      </w:pPr>
      <w:r w:rsidRPr="00C76B9B">
        <w:rPr>
          <w:rFonts w:cs="Arial"/>
        </w:rPr>
        <w:t>Registrierung der Stellungnahmen im Umlaufverfahren und Zusammenfassung von Kommentaren durch den</w:t>
      </w:r>
      <w:r>
        <w:rPr>
          <w:rFonts w:cs="Arial"/>
        </w:rPr>
        <w:t xml:space="preserve">/die </w:t>
      </w:r>
      <w:r w:rsidRPr="00C76B9B">
        <w:rPr>
          <w:rFonts w:cs="Arial"/>
        </w:rPr>
        <w:t>Moderator</w:t>
      </w:r>
      <w:r>
        <w:rPr>
          <w:rFonts w:cs="Arial"/>
        </w:rPr>
        <w:t>*in</w:t>
      </w:r>
    </w:p>
    <w:p w14:paraId="4093F61D" w14:textId="77777777" w:rsidR="00E91B56" w:rsidRPr="00C76B9B" w:rsidRDefault="00E91B56" w:rsidP="00E91B56">
      <w:pPr>
        <w:numPr>
          <w:ilvl w:val="0"/>
          <w:numId w:val="1"/>
        </w:numPr>
        <w:spacing w:line="300" w:lineRule="auto"/>
        <w:rPr>
          <w:rFonts w:cs="Arial"/>
        </w:rPr>
      </w:pPr>
      <w:r w:rsidRPr="00C76B9B">
        <w:rPr>
          <w:rFonts w:cs="Arial"/>
        </w:rPr>
        <w:t>Vorabstimmung über Diskussion der einzelnen Kommentare – Erstellung einer Rangfolge</w:t>
      </w:r>
    </w:p>
    <w:p w14:paraId="0755873D" w14:textId="77777777" w:rsidR="00E91B56" w:rsidRPr="00C76B9B" w:rsidRDefault="00E91B56" w:rsidP="00E91B56">
      <w:pPr>
        <w:numPr>
          <w:ilvl w:val="0"/>
          <w:numId w:val="1"/>
        </w:numPr>
        <w:spacing w:line="300" w:lineRule="auto"/>
        <w:rPr>
          <w:rFonts w:cs="Arial"/>
        </w:rPr>
      </w:pPr>
      <w:r w:rsidRPr="00C76B9B">
        <w:rPr>
          <w:rFonts w:cs="Arial"/>
        </w:rPr>
        <w:t>Debattieren / Diskussion der Diskussionspunkte</w:t>
      </w:r>
    </w:p>
    <w:p w14:paraId="7731D452" w14:textId="77777777" w:rsidR="00E91B56" w:rsidRPr="00C76B9B" w:rsidRDefault="00E91B56" w:rsidP="00E91B56">
      <w:pPr>
        <w:numPr>
          <w:ilvl w:val="0"/>
          <w:numId w:val="1"/>
        </w:numPr>
        <w:spacing w:line="300" w:lineRule="auto"/>
        <w:rPr>
          <w:rFonts w:cs="Arial"/>
        </w:rPr>
      </w:pPr>
      <w:r w:rsidRPr="00C76B9B">
        <w:rPr>
          <w:rFonts w:cs="Arial"/>
        </w:rPr>
        <w:t>Endgültige Abstimmung über jede Empfehlung und alle Alternativen</w:t>
      </w:r>
    </w:p>
    <w:p w14:paraId="4DAB5196" w14:textId="77777777" w:rsidR="00E91B56" w:rsidRPr="00C76B9B" w:rsidRDefault="00E91B56" w:rsidP="00E91B56">
      <w:pPr>
        <w:numPr>
          <w:ilvl w:val="0"/>
          <w:numId w:val="1"/>
        </w:numPr>
        <w:spacing w:line="300" w:lineRule="auto"/>
        <w:rPr>
          <w:rFonts w:cs="Arial"/>
        </w:rPr>
      </w:pPr>
      <w:r w:rsidRPr="00C76B9B">
        <w:rPr>
          <w:rFonts w:cs="Arial"/>
        </w:rPr>
        <w:t>Schritte werden für jede Empfehlung wiederholt</w:t>
      </w:r>
    </w:p>
    <w:p w14:paraId="4065D4D0" w14:textId="77777777" w:rsidR="00E91B56" w:rsidRPr="00C76B9B" w:rsidRDefault="00E91B56" w:rsidP="00E91B56">
      <w:pPr>
        <w:spacing w:line="300" w:lineRule="auto"/>
        <w:rPr>
          <w:rFonts w:cs="Arial"/>
        </w:rPr>
      </w:pPr>
    </w:p>
    <w:p w14:paraId="1DA209EE" w14:textId="77777777" w:rsidR="00E91B56" w:rsidRPr="00C76B9B" w:rsidRDefault="00E91B56" w:rsidP="00E91B56">
      <w:pPr>
        <w:spacing w:line="30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3131"/>
        <w:gridCol w:w="3012"/>
      </w:tblGrid>
      <w:tr w:rsidR="00E91B56" w:rsidRPr="00C76B9B" w14:paraId="3A2C505F" w14:textId="77777777" w:rsidTr="00FF5D8E">
        <w:tc>
          <w:tcPr>
            <w:tcW w:w="2950" w:type="dxa"/>
          </w:tcPr>
          <w:p w14:paraId="6C63A52F" w14:textId="77777777" w:rsidR="00E91B56" w:rsidRPr="00C76B9B" w:rsidRDefault="00E91B56" w:rsidP="00FF5D8E">
            <w:pPr>
              <w:keepNext/>
              <w:spacing w:before="60" w:after="60" w:line="300" w:lineRule="auto"/>
              <w:jc w:val="center"/>
              <w:rPr>
                <w:rFonts w:cs="Arial"/>
                <w:b/>
              </w:rPr>
            </w:pPr>
            <w:r w:rsidRPr="00C76B9B">
              <w:rPr>
                <w:rFonts w:cs="Arial"/>
                <w:b/>
              </w:rPr>
              <w:lastRenderedPageBreak/>
              <w:t>Vorteile</w:t>
            </w:r>
          </w:p>
        </w:tc>
        <w:tc>
          <w:tcPr>
            <w:tcW w:w="3191" w:type="dxa"/>
          </w:tcPr>
          <w:p w14:paraId="45C4DEFB" w14:textId="77777777" w:rsidR="00E91B56" w:rsidRPr="00C76B9B" w:rsidRDefault="00E91B56" w:rsidP="00FF5D8E">
            <w:pPr>
              <w:keepNext/>
              <w:spacing w:before="60" w:after="60" w:line="300" w:lineRule="auto"/>
              <w:jc w:val="center"/>
              <w:rPr>
                <w:rFonts w:cs="Arial"/>
                <w:b/>
              </w:rPr>
            </w:pPr>
            <w:r w:rsidRPr="00C76B9B">
              <w:rPr>
                <w:rFonts w:cs="Arial"/>
                <w:b/>
              </w:rPr>
              <w:t>Nachteile</w:t>
            </w:r>
          </w:p>
        </w:tc>
        <w:tc>
          <w:tcPr>
            <w:tcW w:w="3071" w:type="dxa"/>
          </w:tcPr>
          <w:p w14:paraId="2CAB1408" w14:textId="77777777" w:rsidR="00E91B56" w:rsidRPr="00C76B9B" w:rsidRDefault="00E91B56" w:rsidP="00FF5D8E">
            <w:pPr>
              <w:keepNext/>
              <w:spacing w:before="60" w:after="60" w:line="300" w:lineRule="auto"/>
              <w:jc w:val="center"/>
              <w:rPr>
                <w:rFonts w:cs="Arial"/>
                <w:b/>
              </w:rPr>
            </w:pPr>
            <w:r w:rsidRPr="00C76B9B">
              <w:rPr>
                <w:rFonts w:cs="Arial"/>
                <w:b/>
              </w:rPr>
              <w:t>Mögliche Bias-Gefahr</w:t>
            </w:r>
          </w:p>
        </w:tc>
      </w:tr>
      <w:tr w:rsidR="00E91B56" w:rsidRPr="00C76B9B" w14:paraId="3A81AB4C" w14:textId="77777777" w:rsidTr="00FF5D8E">
        <w:tc>
          <w:tcPr>
            <w:tcW w:w="2950" w:type="dxa"/>
          </w:tcPr>
          <w:p w14:paraId="511421B4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Mehr Gruppendynamik</w:t>
            </w:r>
          </w:p>
        </w:tc>
        <w:tc>
          <w:tcPr>
            <w:tcW w:w="3191" w:type="dxa"/>
          </w:tcPr>
          <w:p w14:paraId="0C5DE464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Weniger Anonymität der Beiträge</w:t>
            </w:r>
          </w:p>
        </w:tc>
        <w:tc>
          <w:tcPr>
            <w:tcW w:w="3071" w:type="dxa"/>
          </w:tcPr>
          <w:p w14:paraId="090F7652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  <w:color w:val="000000"/>
                <w:szCs w:val="22"/>
              </w:rPr>
            </w:pPr>
            <w:r w:rsidRPr="00C76B9B">
              <w:rPr>
                <w:rFonts w:cs="Arial"/>
                <w:color w:val="000000"/>
                <w:szCs w:val="22"/>
              </w:rPr>
              <w:t>Selektion der Teilnehme</w:t>
            </w:r>
            <w:r>
              <w:rPr>
                <w:rFonts w:cs="Arial"/>
                <w:color w:val="000000"/>
                <w:szCs w:val="22"/>
              </w:rPr>
              <w:t>nden</w:t>
            </w:r>
          </w:p>
          <w:p w14:paraId="313ADECA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</w:p>
        </w:tc>
      </w:tr>
      <w:tr w:rsidR="00E91B56" w:rsidRPr="00C76B9B" w14:paraId="40DD2B90" w14:textId="77777777" w:rsidTr="00FF5D8E">
        <w:tc>
          <w:tcPr>
            <w:tcW w:w="2950" w:type="dxa"/>
          </w:tcPr>
          <w:p w14:paraId="1B955A21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Starke Gruppeninteraktion</w:t>
            </w:r>
          </w:p>
        </w:tc>
        <w:tc>
          <w:tcPr>
            <w:tcW w:w="3191" w:type="dxa"/>
          </w:tcPr>
          <w:p w14:paraId="4BAF5D75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Längere Dauer (mehrere Tage)</w:t>
            </w:r>
          </w:p>
        </w:tc>
        <w:tc>
          <w:tcPr>
            <w:tcW w:w="3071" w:type="dxa"/>
          </w:tcPr>
          <w:p w14:paraId="21A1378F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  <w:color w:val="000000"/>
                <w:szCs w:val="22"/>
              </w:rPr>
              <w:t>Majoritäts- und Minoritätseinflüsse</w:t>
            </w:r>
          </w:p>
        </w:tc>
      </w:tr>
      <w:tr w:rsidR="00E91B56" w:rsidRPr="00C76B9B" w14:paraId="42552F18" w14:textId="77777777" w:rsidTr="00FF5D8E">
        <w:tc>
          <w:tcPr>
            <w:tcW w:w="2950" w:type="dxa"/>
          </w:tcPr>
          <w:p w14:paraId="7FDCF924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Mehr Eigentumsgefühl</w:t>
            </w:r>
          </w:p>
        </w:tc>
        <w:tc>
          <w:tcPr>
            <w:tcW w:w="3191" w:type="dxa"/>
          </w:tcPr>
          <w:p w14:paraId="5B4EE55E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Die in der Regel nur einmalige Möglichkeit, eine Rückmeldung geben zu können</w:t>
            </w:r>
          </w:p>
        </w:tc>
        <w:tc>
          <w:tcPr>
            <w:tcW w:w="3071" w:type="dxa"/>
          </w:tcPr>
          <w:p w14:paraId="7CC23AC2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  <w:color w:val="000000"/>
                <w:szCs w:val="22"/>
              </w:rPr>
              <w:t>Soziales Faulenzen</w:t>
            </w:r>
          </w:p>
        </w:tc>
      </w:tr>
      <w:tr w:rsidR="00E91B56" w:rsidRPr="00C76B9B" w14:paraId="6646D385" w14:textId="77777777" w:rsidTr="00FF5D8E">
        <w:tc>
          <w:tcPr>
            <w:tcW w:w="2950" w:type="dxa"/>
          </w:tcPr>
          <w:p w14:paraId="58FC870E" w14:textId="77777777" w:rsidR="00E91B56" w:rsidRPr="00C76B9B" w:rsidRDefault="00E91B56" w:rsidP="00FF5D8E">
            <w:pPr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Mehr Klärungsmöglichkeiten</w:t>
            </w:r>
          </w:p>
        </w:tc>
        <w:tc>
          <w:tcPr>
            <w:tcW w:w="3191" w:type="dxa"/>
            <w:shd w:val="clear" w:color="auto" w:fill="auto"/>
          </w:tcPr>
          <w:p w14:paraId="6AD60E08" w14:textId="77777777" w:rsidR="00E91B56" w:rsidRPr="00C76B9B" w:rsidRDefault="00E91B56" w:rsidP="00FF5D8E">
            <w:pPr>
              <w:spacing w:before="60" w:after="60" w:line="300" w:lineRule="auto"/>
              <w:rPr>
                <w:rFonts w:cs="Arial"/>
              </w:rPr>
            </w:pPr>
            <w:r w:rsidRPr="00F558EF">
              <w:rPr>
                <w:rFonts w:cs="Arial"/>
              </w:rPr>
              <w:t>Eingeschränkte Teilnehmendenzahl</w:t>
            </w:r>
          </w:p>
        </w:tc>
        <w:tc>
          <w:tcPr>
            <w:tcW w:w="3071" w:type="dxa"/>
          </w:tcPr>
          <w:p w14:paraId="30E542F7" w14:textId="77777777" w:rsidR="00E91B56" w:rsidRPr="00C76B9B" w:rsidRDefault="00E91B56" w:rsidP="00FF5D8E">
            <w:pPr>
              <w:spacing w:before="60" w:after="60" w:line="300" w:lineRule="auto"/>
              <w:rPr>
                <w:rFonts w:cs="Arial"/>
              </w:rPr>
            </w:pPr>
            <w:proofErr w:type="spellStart"/>
            <w:r w:rsidRPr="00C76B9B">
              <w:rPr>
                <w:rFonts w:cs="Arial"/>
                <w:color w:val="000000"/>
                <w:szCs w:val="22"/>
              </w:rPr>
              <w:t>Groupthink</w:t>
            </w:r>
            <w:proofErr w:type="spellEnd"/>
          </w:p>
        </w:tc>
      </w:tr>
      <w:tr w:rsidR="00E91B56" w:rsidRPr="00C76B9B" w14:paraId="26389CF8" w14:textId="77777777" w:rsidTr="00FF5D8E">
        <w:tc>
          <w:tcPr>
            <w:tcW w:w="2950" w:type="dxa"/>
          </w:tcPr>
          <w:p w14:paraId="462D94B2" w14:textId="77777777" w:rsidR="00E91B56" w:rsidRPr="00C76B9B" w:rsidRDefault="00E91B56" w:rsidP="00FF5D8E">
            <w:pPr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Relativ geringer organisatorischer Aufwand</w:t>
            </w:r>
          </w:p>
        </w:tc>
        <w:tc>
          <w:tcPr>
            <w:tcW w:w="3191" w:type="dxa"/>
          </w:tcPr>
          <w:p w14:paraId="5DAE4269" w14:textId="77777777" w:rsidR="00E91B56" w:rsidRPr="00C76B9B" w:rsidRDefault="00E91B56" w:rsidP="00FF5D8E">
            <w:pPr>
              <w:spacing w:before="60" w:after="60" w:line="300" w:lineRule="auto"/>
              <w:rPr>
                <w:rFonts w:cs="Arial"/>
              </w:rPr>
            </w:pPr>
          </w:p>
        </w:tc>
        <w:tc>
          <w:tcPr>
            <w:tcW w:w="3071" w:type="dxa"/>
          </w:tcPr>
          <w:p w14:paraId="01369682" w14:textId="77777777" w:rsidR="00E91B56" w:rsidRPr="00C76B9B" w:rsidRDefault="00E91B56" w:rsidP="00FF5D8E">
            <w:pPr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  <w:color w:val="000000"/>
                <w:szCs w:val="22"/>
              </w:rPr>
              <w:t>Brainstorming</w:t>
            </w:r>
          </w:p>
        </w:tc>
      </w:tr>
      <w:tr w:rsidR="00E91B56" w:rsidRPr="00C76B9B" w14:paraId="21DEFC51" w14:textId="77777777" w:rsidTr="00FF5D8E">
        <w:tc>
          <w:tcPr>
            <w:tcW w:w="2950" w:type="dxa"/>
          </w:tcPr>
          <w:p w14:paraId="64EAA238" w14:textId="77777777" w:rsidR="00E91B56" w:rsidRPr="00C76B9B" w:rsidRDefault="00E91B56" w:rsidP="00FF5D8E">
            <w:pPr>
              <w:spacing w:before="60" w:after="60" w:line="300" w:lineRule="auto"/>
              <w:rPr>
                <w:rFonts w:cs="Arial"/>
              </w:rPr>
            </w:pPr>
          </w:p>
        </w:tc>
        <w:tc>
          <w:tcPr>
            <w:tcW w:w="3191" w:type="dxa"/>
          </w:tcPr>
          <w:p w14:paraId="185E38AB" w14:textId="77777777" w:rsidR="00E91B56" w:rsidRPr="00C76B9B" w:rsidRDefault="00E91B56" w:rsidP="00FF5D8E">
            <w:pPr>
              <w:spacing w:before="60" w:after="60" w:line="300" w:lineRule="auto"/>
              <w:rPr>
                <w:rFonts w:cs="Arial"/>
              </w:rPr>
            </w:pPr>
          </w:p>
        </w:tc>
        <w:tc>
          <w:tcPr>
            <w:tcW w:w="3071" w:type="dxa"/>
          </w:tcPr>
          <w:p w14:paraId="71B0ACB8" w14:textId="77777777" w:rsidR="00E91B56" w:rsidRPr="00C76B9B" w:rsidRDefault="00E91B56" w:rsidP="00FF5D8E">
            <w:pPr>
              <w:spacing w:before="60" w:after="60" w:line="300" w:lineRule="auto"/>
              <w:rPr>
                <w:rFonts w:cs="Arial"/>
                <w:color w:val="000000"/>
                <w:szCs w:val="22"/>
              </w:rPr>
            </w:pPr>
            <w:r w:rsidRPr="00C76B9B">
              <w:rPr>
                <w:rFonts w:cs="Arial"/>
                <w:color w:val="000000"/>
                <w:szCs w:val="22"/>
              </w:rPr>
              <w:t>Präsentation der Informationen</w:t>
            </w:r>
          </w:p>
        </w:tc>
      </w:tr>
    </w:tbl>
    <w:p w14:paraId="02827171" w14:textId="77777777" w:rsidR="00E91B56" w:rsidRPr="00C76B9B" w:rsidRDefault="00E91B56" w:rsidP="00E91B56">
      <w:pPr>
        <w:spacing w:line="300" w:lineRule="auto"/>
        <w:rPr>
          <w:rFonts w:cs="Arial"/>
        </w:rPr>
      </w:pPr>
    </w:p>
    <w:p w14:paraId="6146B080" w14:textId="77777777" w:rsidR="00E91B56" w:rsidRPr="00C76B9B" w:rsidRDefault="00E91B56" w:rsidP="00E91B56">
      <w:pPr>
        <w:spacing w:line="300" w:lineRule="auto"/>
        <w:rPr>
          <w:rFonts w:cs="Arial"/>
        </w:rPr>
      </w:pPr>
    </w:p>
    <w:p w14:paraId="6FEDFE09" w14:textId="77777777" w:rsidR="00E91B56" w:rsidRPr="00C76B9B" w:rsidRDefault="00E91B56" w:rsidP="00E91B56">
      <w:pPr>
        <w:spacing w:line="300" w:lineRule="auto"/>
        <w:rPr>
          <w:rFonts w:cs="Arial"/>
        </w:rPr>
      </w:pPr>
    </w:p>
    <w:p w14:paraId="18378074" w14:textId="77777777" w:rsidR="00E91B56" w:rsidRPr="00C76B9B" w:rsidRDefault="00E91B56" w:rsidP="00E91B56">
      <w:pPr>
        <w:rPr>
          <w:rFonts w:cs="Arial"/>
          <w:b/>
        </w:rPr>
      </w:pPr>
      <w:r w:rsidRPr="00C76B9B">
        <w:rPr>
          <w:rFonts w:cs="Arial"/>
          <w:b/>
        </w:rPr>
        <w:t>Strukturierte Konsensuskonferenz</w:t>
      </w:r>
    </w:p>
    <w:p w14:paraId="2447AC3F" w14:textId="77777777" w:rsidR="00E91B56" w:rsidRPr="00C76B9B" w:rsidRDefault="00E91B56" w:rsidP="00E91B56">
      <w:pPr>
        <w:spacing w:line="300" w:lineRule="auto"/>
        <w:rPr>
          <w:rFonts w:cs="Arial"/>
        </w:rPr>
      </w:pPr>
      <w:r w:rsidRPr="00C76B9B">
        <w:rPr>
          <w:rFonts w:cs="Arial"/>
        </w:rPr>
        <w:t xml:space="preserve">Ablauf </w:t>
      </w:r>
    </w:p>
    <w:p w14:paraId="6CA7B903" w14:textId="77777777" w:rsidR="00E91B56" w:rsidRPr="00C76B9B" w:rsidRDefault="00E91B56" w:rsidP="00E91B56">
      <w:pPr>
        <w:spacing w:line="300" w:lineRule="auto"/>
        <w:rPr>
          <w:rFonts w:cs="Arial"/>
        </w:rPr>
      </w:pPr>
      <w:r w:rsidRPr="00C76B9B">
        <w:rPr>
          <w:rFonts w:cs="Arial"/>
        </w:rPr>
        <w:t>Im ersten Teil der Konferenz</w:t>
      </w:r>
    </w:p>
    <w:p w14:paraId="797196E8" w14:textId="77777777" w:rsidR="00E91B56" w:rsidRPr="00C76B9B" w:rsidRDefault="00E91B56" w:rsidP="00E91B56">
      <w:pPr>
        <w:numPr>
          <w:ilvl w:val="0"/>
          <w:numId w:val="4"/>
        </w:numPr>
        <w:spacing w:line="300" w:lineRule="auto"/>
        <w:rPr>
          <w:rFonts w:cs="Arial"/>
        </w:rPr>
      </w:pPr>
      <w:r w:rsidRPr="00C76B9B">
        <w:rPr>
          <w:rFonts w:cs="Arial"/>
        </w:rPr>
        <w:t>Treffen der Teilnehme</w:t>
      </w:r>
      <w:r>
        <w:rPr>
          <w:rFonts w:cs="Arial"/>
        </w:rPr>
        <w:t>nden</w:t>
      </w:r>
      <w:r w:rsidRPr="00C76B9B">
        <w:rPr>
          <w:rFonts w:cs="Arial"/>
        </w:rPr>
        <w:t xml:space="preserve"> in themenspezifischen Kleingruppen</w:t>
      </w:r>
    </w:p>
    <w:p w14:paraId="15B73500" w14:textId="77777777" w:rsidR="00E91B56" w:rsidRPr="00C76B9B" w:rsidRDefault="00E91B56" w:rsidP="00E91B56">
      <w:pPr>
        <w:numPr>
          <w:ilvl w:val="0"/>
          <w:numId w:val="4"/>
        </w:numPr>
        <w:spacing w:line="300" w:lineRule="auto"/>
        <w:rPr>
          <w:rFonts w:cs="Arial"/>
        </w:rPr>
      </w:pPr>
      <w:r w:rsidRPr="00C76B9B">
        <w:rPr>
          <w:rFonts w:cs="Arial"/>
        </w:rPr>
        <w:t>Erarbeitung gemeinsamer Stellungnahmen</w:t>
      </w:r>
    </w:p>
    <w:p w14:paraId="3078F813" w14:textId="77777777" w:rsidR="00E91B56" w:rsidRPr="00C76B9B" w:rsidRDefault="00E91B56" w:rsidP="00E91B56">
      <w:pPr>
        <w:spacing w:line="300" w:lineRule="auto"/>
        <w:rPr>
          <w:rFonts w:cs="Arial"/>
        </w:rPr>
      </w:pPr>
    </w:p>
    <w:p w14:paraId="2BD1B7C9" w14:textId="77777777" w:rsidR="00E91B56" w:rsidRPr="00C76B9B" w:rsidRDefault="00E91B56" w:rsidP="00E91B56">
      <w:pPr>
        <w:spacing w:line="300" w:lineRule="auto"/>
        <w:rPr>
          <w:rFonts w:cs="Arial"/>
        </w:rPr>
      </w:pPr>
      <w:r w:rsidRPr="00C76B9B">
        <w:rPr>
          <w:rFonts w:cs="Arial"/>
        </w:rPr>
        <w:t>Im zweiten Teil der Konferenz</w:t>
      </w:r>
    </w:p>
    <w:p w14:paraId="27846D6B" w14:textId="77777777" w:rsidR="00E91B56" w:rsidRPr="00C76B9B" w:rsidRDefault="00E91B56" w:rsidP="00E91B56">
      <w:pPr>
        <w:numPr>
          <w:ilvl w:val="0"/>
          <w:numId w:val="5"/>
        </w:numPr>
        <w:spacing w:line="300" w:lineRule="auto"/>
        <w:rPr>
          <w:rFonts w:cs="Arial"/>
        </w:rPr>
      </w:pPr>
      <w:r w:rsidRPr="00C76B9B">
        <w:rPr>
          <w:rFonts w:cs="Arial"/>
        </w:rPr>
        <w:t>Präsentation der Ergebnisse der Kleingruppendiskussion dem Gesamtplenum von den</w:t>
      </w:r>
      <w:r>
        <w:rPr>
          <w:rFonts w:cs="Arial"/>
        </w:rPr>
        <w:t xml:space="preserve"> </w:t>
      </w:r>
      <w:r w:rsidRPr="00C76B9B">
        <w:rPr>
          <w:rFonts w:cs="Arial"/>
        </w:rPr>
        <w:t>Gruppensprecher</w:t>
      </w:r>
      <w:r>
        <w:rPr>
          <w:rFonts w:cs="Arial"/>
        </w:rPr>
        <w:t>*innen</w:t>
      </w:r>
    </w:p>
    <w:p w14:paraId="1E665BB8" w14:textId="77777777" w:rsidR="00E91B56" w:rsidRPr="00C76B9B" w:rsidRDefault="00E91B56" w:rsidP="00E91B56">
      <w:pPr>
        <w:numPr>
          <w:ilvl w:val="0"/>
          <w:numId w:val="5"/>
        </w:numPr>
        <w:spacing w:line="300" w:lineRule="auto"/>
        <w:rPr>
          <w:rFonts w:cs="Arial"/>
        </w:rPr>
      </w:pPr>
      <w:r w:rsidRPr="00C76B9B">
        <w:rPr>
          <w:rFonts w:cs="Arial"/>
        </w:rPr>
        <w:t>Stellungnahmen werden zur Abstimmung gebracht</w:t>
      </w:r>
    </w:p>
    <w:p w14:paraId="57D95E03" w14:textId="77777777" w:rsidR="00E91B56" w:rsidRPr="00C76B9B" w:rsidRDefault="00E91B56" w:rsidP="00E91B56">
      <w:pPr>
        <w:numPr>
          <w:ilvl w:val="0"/>
          <w:numId w:val="5"/>
        </w:numPr>
        <w:spacing w:line="300" w:lineRule="auto"/>
        <w:rPr>
          <w:rFonts w:cs="Arial"/>
        </w:rPr>
      </w:pPr>
      <w:r w:rsidRPr="00C76B9B">
        <w:rPr>
          <w:rFonts w:cs="Arial"/>
        </w:rPr>
        <w:t>Unterstützung der Kleingruppen und Plenarsitzung durch unabhängige Moderator</w:t>
      </w:r>
      <w:r>
        <w:rPr>
          <w:rFonts w:cs="Arial"/>
        </w:rPr>
        <w:t>*inn</w:t>
      </w:r>
      <w:r w:rsidRPr="00C76B9B">
        <w:rPr>
          <w:rFonts w:cs="Arial"/>
        </w:rPr>
        <w:t>en</w:t>
      </w:r>
    </w:p>
    <w:p w14:paraId="48F86D75" w14:textId="77777777" w:rsidR="00E91B56" w:rsidRPr="00C76B9B" w:rsidRDefault="00E91B56" w:rsidP="00E91B56">
      <w:pPr>
        <w:numPr>
          <w:ilvl w:val="0"/>
          <w:numId w:val="5"/>
        </w:numPr>
        <w:spacing w:line="300" w:lineRule="auto"/>
        <w:rPr>
          <w:rFonts w:cs="Arial"/>
        </w:rPr>
      </w:pPr>
      <w:r w:rsidRPr="00C76B9B">
        <w:rPr>
          <w:rFonts w:cs="Arial"/>
        </w:rPr>
        <w:t>Das Ergebnis muss am Ende der Konferenz festgeschrieben werden.</w:t>
      </w:r>
    </w:p>
    <w:p w14:paraId="7D8C0F92" w14:textId="77777777" w:rsidR="00E91B56" w:rsidRPr="00C76B9B" w:rsidRDefault="00E91B56" w:rsidP="00E91B56">
      <w:pPr>
        <w:spacing w:line="300" w:lineRule="auto"/>
        <w:rPr>
          <w:rFonts w:cs="Arial"/>
        </w:rPr>
      </w:pPr>
    </w:p>
    <w:p w14:paraId="013E4DBA" w14:textId="77777777" w:rsidR="00E91B56" w:rsidRPr="00C76B9B" w:rsidRDefault="00E91B56" w:rsidP="00E91B56">
      <w:pPr>
        <w:spacing w:line="30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3143"/>
        <w:gridCol w:w="3026"/>
      </w:tblGrid>
      <w:tr w:rsidR="00E91B56" w:rsidRPr="00C76B9B" w14:paraId="6FEAA26C" w14:textId="77777777" w:rsidTr="00FF5D8E">
        <w:tc>
          <w:tcPr>
            <w:tcW w:w="2950" w:type="dxa"/>
          </w:tcPr>
          <w:p w14:paraId="4E388B72" w14:textId="77777777" w:rsidR="00E91B56" w:rsidRPr="00C76B9B" w:rsidRDefault="00E91B56" w:rsidP="00FF5D8E">
            <w:pPr>
              <w:keepNext/>
              <w:spacing w:before="60" w:after="60" w:line="300" w:lineRule="auto"/>
              <w:jc w:val="center"/>
              <w:rPr>
                <w:rFonts w:cs="Arial"/>
                <w:b/>
              </w:rPr>
            </w:pPr>
            <w:r w:rsidRPr="00C76B9B">
              <w:rPr>
                <w:rFonts w:cs="Arial"/>
                <w:b/>
              </w:rPr>
              <w:lastRenderedPageBreak/>
              <w:t>Vorteile</w:t>
            </w:r>
          </w:p>
        </w:tc>
        <w:tc>
          <w:tcPr>
            <w:tcW w:w="3191" w:type="dxa"/>
          </w:tcPr>
          <w:p w14:paraId="6A4A7B11" w14:textId="77777777" w:rsidR="00E91B56" w:rsidRPr="00C76B9B" w:rsidRDefault="00E91B56" w:rsidP="00FF5D8E">
            <w:pPr>
              <w:keepNext/>
              <w:spacing w:before="60" w:after="60" w:line="300" w:lineRule="auto"/>
              <w:jc w:val="center"/>
              <w:rPr>
                <w:rFonts w:cs="Arial"/>
                <w:b/>
              </w:rPr>
            </w:pPr>
            <w:r w:rsidRPr="00C76B9B">
              <w:rPr>
                <w:rFonts w:cs="Arial"/>
                <w:b/>
              </w:rPr>
              <w:t>Nachteile</w:t>
            </w:r>
          </w:p>
        </w:tc>
        <w:tc>
          <w:tcPr>
            <w:tcW w:w="3071" w:type="dxa"/>
          </w:tcPr>
          <w:p w14:paraId="46601AA2" w14:textId="77777777" w:rsidR="00E91B56" w:rsidRPr="00C76B9B" w:rsidRDefault="00E91B56" w:rsidP="00FF5D8E">
            <w:pPr>
              <w:keepNext/>
              <w:spacing w:before="60" w:after="60" w:line="300" w:lineRule="auto"/>
              <w:jc w:val="center"/>
              <w:rPr>
                <w:rFonts w:cs="Arial"/>
                <w:b/>
              </w:rPr>
            </w:pPr>
            <w:r w:rsidRPr="00C76B9B">
              <w:rPr>
                <w:rFonts w:cs="Arial"/>
                <w:b/>
              </w:rPr>
              <w:t>Mögliche Bias-Gefahr</w:t>
            </w:r>
          </w:p>
        </w:tc>
      </w:tr>
      <w:tr w:rsidR="00E91B56" w:rsidRPr="00C76B9B" w14:paraId="166BF3B2" w14:textId="77777777" w:rsidTr="00FF5D8E">
        <w:tc>
          <w:tcPr>
            <w:tcW w:w="2950" w:type="dxa"/>
          </w:tcPr>
          <w:p w14:paraId="176606D1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Geeignet für über 100 Teilnehme</w:t>
            </w:r>
            <w:r>
              <w:rPr>
                <w:rFonts w:cs="Arial"/>
              </w:rPr>
              <w:t>nde</w:t>
            </w:r>
          </w:p>
        </w:tc>
        <w:tc>
          <w:tcPr>
            <w:tcW w:w="3191" w:type="dxa"/>
          </w:tcPr>
          <w:p w14:paraId="402043E3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Geringe Möglichkeit zur Interaktion</w:t>
            </w:r>
          </w:p>
        </w:tc>
        <w:tc>
          <w:tcPr>
            <w:tcW w:w="3071" w:type="dxa"/>
          </w:tcPr>
          <w:p w14:paraId="30D92BA4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Selektion der Teilnehme</w:t>
            </w:r>
            <w:r>
              <w:rPr>
                <w:rFonts w:cs="Arial"/>
              </w:rPr>
              <w:t>nden</w:t>
            </w:r>
          </w:p>
        </w:tc>
      </w:tr>
      <w:tr w:rsidR="00E91B56" w:rsidRPr="00C76B9B" w14:paraId="2713DF49" w14:textId="77777777" w:rsidTr="00FF5D8E">
        <w:tc>
          <w:tcPr>
            <w:tcW w:w="2950" w:type="dxa"/>
          </w:tcPr>
          <w:p w14:paraId="4670A138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Anonymisierte Abstimmung mit elektronischen Systemen möglich</w:t>
            </w:r>
          </w:p>
        </w:tc>
        <w:tc>
          <w:tcPr>
            <w:tcW w:w="3191" w:type="dxa"/>
          </w:tcPr>
          <w:p w14:paraId="69E5CBF7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Geringe Möglichkeit zur Strukturierung der Gruppendiskussion</w:t>
            </w:r>
          </w:p>
        </w:tc>
        <w:tc>
          <w:tcPr>
            <w:tcW w:w="3071" w:type="dxa"/>
          </w:tcPr>
          <w:p w14:paraId="2FCEAEC7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Präsentation der Informationen</w:t>
            </w:r>
          </w:p>
        </w:tc>
      </w:tr>
      <w:tr w:rsidR="00E91B56" w:rsidRPr="00C76B9B" w14:paraId="10EBA270" w14:textId="77777777" w:rsidTr="00FF5D8E">
        <w:tc>
          <w:tcPr>
            <w:tcW w:w="2950" w:type="dxa"/>
          </w:tcPr>
          <w:p w14:paraId="4069C8F0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Plenum eignet sich für erweiterte externe Prüfung, fördert die Akzeptanz</w:t>
            </w:r>
          </w:p>
        </w:tc>
        <w:tc>
          <w:tcPr>
            <w:tcW w:w="3191" w:type="dxa"/>
          </w:tcPr>
          <w:p w14:paraId="354E7BBA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</w:p>
        </w:tc>
        <w:tc>
          <w:tcPr>
            <w:tcW w:w="3071" w:type="dxa"/>
          </w:tcPr>
          <w:p w14:paraId="1EED4E90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  <w:color w:val="000000"/>
                <w:szCs w:val="22"/>
              </w:rPr>
              <w:t>Majoritäts- und Minoritätseinflüsse</w:t>
            </w:r>
          </w:p>
        </w:tc>
      </w:tr>
      <w:tr w:rsidR="00E91B56" w:rsidRPr="00C76B9B" w14:paraId="66608FA3" w14:textId="77777777" w:rsidTr="00FF5D8E">
        <w:trPr>
          <w:cantSplit/>
        </w:trPr>
        <w:tc>
          <w:tcPr>
            <w:tcW w:w="2950" w:type="dxa"/>
            <w:vMerge w:val="restart"/>
          </w:tcPr>
          <w:p w14:paraId="3AC35809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</w:p>
        </w:tc>
        <w:tc>
          <w:tcPr>
            <w:tcW w:w="3191" w:type="dxa"/>
            <w:vMerge w:val="restart"/>
          </w:tcPr>
          <w:p w14:paraId="731537B2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</w:p>
        </w:tc>
        <w:tc>
          <w:tcPr>
            <w:tcW w:w="3071" w:type="dxa"/>
          </w:tcPr>
          <w:p w14:paraId="10068D1F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  <w:color w:val="000000"/>
                <w:szCs w:val="22"/>
              </w:rPr>
            </w:pPr>
            <w:proofErr w:type="spellStart"/>
            <w:r w:rsidRPr="00C76B9B">
              <w:rPr>
                <w:rFonts w:cs="Arial"/>
                <w:color w:val="000000"/>
                <w:szCs w:val="22"/>
              </w:rPr>
              <w:t>Groupthink</w:t>
            </w:r>
            <w:proofErr w:type="spellEnd"/>
          </w:p>
        </w:tc>
      </w:tr>
      <w:tr w:rsidR="00E91B56" w:rsidRPr="00C76B9B" w14:paraId="2456C6AB" w14:textId="77777777" w:rsidTr="00FF5D8E">
        <w:trPr>
          <w:cantSplit/>
        </w:trPr>
        <w:tc>
          <w:tcPr>
            <w:tcW w:w="2950" w:type="dxa"/>
            <w:vMerge/>
          </w:tcPr>
          <w:p w14:paraId="217354F5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</w:p>
        </w:tc>
        <w:tc>
          <w:tcPr>
            <w:tcW w:w="3191" w:type="dxa"/>
            <w:vMerge/>
          </w:tcPr>
          <w:p w14:paraId="608EEE54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</w:p>
        </w:tc>
        <w:tc>
          <w:tcPr>
            <w:tcW w:w="3071" w:type="dxa"/>
          </w:tcPr>
          <w:p w14:paraId="6659F69D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  <w:color w:val="000000"/>
                <w:szCs w:val="22"/>
              </w:rPr>
            </w:pPr>
            <w:r w:rsidRPr="00C76B9B">
              <w:rPr>
                <w:rFonts w:cs="Arial"/>
                <w:color w:val="000000"/>
                <w:szCs w:val="22"/>
              </w:rPr>
              <w:t>Soziales Faulenzen</w:t>
            </w:r>
          </w:p>
        </w:tc>
      </w:tr>
      <w:tr w:rsidR="00E91B56" w:rsidRPr="00C76B9B" w14:paraId="2F49C1F3" w14:textId="77777777" w:rsidTr="00FF5D8E">
        <w:trPr>
          <w:cantSplit/>
        </w:trPr>
        <w:tc>
          <w:tcPr>
            <w:tcW w:w="2950" w:type="dxa"/>
            <w:vMerge/>
          </w:tcPr>
          <w:p w14:paraId="30105B99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</w:p>
        </w:tc>
        <w:tc>
          <w:tcPr>
            <w:tcW w:w="3191" w:type="dxa"/>
            <w:vMerge/>
          </w:tcPr>
          <w:p w14:paraId="7E96CF60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</w:rPr>
            </w:pPr>
          </w:p>
        </w:tc>
        <w:tc>
          <w:tcPr>
            <w:tcW w:w="3071" w:type="dxa"/>
          </w:tcPr>
          <w:p w14:paraId="7A9E8B0F" w14:textId="77777777" w:rsidR="00E91B56" w:rsidRPr="00C76B9B" w:rsidRDefault="00E91B56" w:rsidP="00FF5D8E">
            <w:pPr>
              <w:keepNext/>
              <w:spacing w:before="60" w:after="60" w:line="300" w:lineRule="auto"/>
              <w:rPr>
                <w:rFonts w:cs="Arial"/>
                <w:color w:val="000000"/>
                <w:szCs w:val="22"/>
              </w:rPr>
            </w:pPr>
            <w:r w:rsidRPr="00C76B9B">
              <w:rPr>
                <w:rFonts w:cs="Arial"/>
                <w:color w:val="000000"/>
                <w:szCs w:val="22"/>
              </w:rPr>
              <w:t>Brainstorming</w:t>
            </w:r>
          </w:p>
        </w:tc>
      </w:tr>
    </w:tbl>
    <w:p w14:paraId="3BA258BA" w14:textId="77777777" w:rsidR="00E91B56" w:rsidRPr="00C76B9B" w:rsidRDefault="00E91B56" w:rsidP="00E91B56">
      <w:pPr>
        <w:keepNext/>
        <w:spacing w:line="300" w:lineRule="auto"/>
        <w:rPr>
          <w:rFonts w:cs="Arial"/>
        </w:rPr>
      </w:pPr>
    </w:p>
    <w:p w14:paraId="5E329C0E" w14:textId="77777777" w:rsidR="00E91B56" w:rsidRPr="00C76B9B" w:rsidRDefault="00E91B56" w:rsidP="00E91B56">
      <w:pPr>
        <w:keepNext/>
        <w:spacing w:line="300" w:lineRule="auto"/>
        <w:rPr>
          <w:rFonts w:cs="Arial"/>
        </w:rPr>
      </w:pPr>
    </w:p>
    <w:p w14:paraId="56999FAC" w14:textId="77777777" w:rsidR="00E91B56" w:rsidRPr="00C76B9B" w:rsidRDefault="00E91B56" w:rsidP="00E91B56">
      <w:pPr>
        <w:rPr>
          <w:rFonts w:cs="Arial"/>
          <w:b/>
        </w:rPr>
      </w:pPr>
      <w:r w:rsidRPr="00C76B9B">
        <w:rPr>
          <w:rFonts w:cs="Arial"/>
          <w:b/>
        </w:rPr>
        <w:t>Delphi-Technik</w:t>
      </w:r>
    </w:p>
    <w:p w14:paraId="5E8F7A7A" w14:textId="77777777" w:rsidR="00E91B56" w:rsidRPr="00C76B9B" w:rsidRDefault="00E91B56" w:rsidP="00E91B56">
      <w:pPr>
        <w:rPr>
          <w:rFonts w:cs="Arial"/>
          <w:szCs w:val="22"/>
        </w:rPr>
      </w:pPr>
      <w:r w:rsidRPr="00C76B9B">
        <w:rPr>
          <w:rFonts w:cs="Arial"/>
          <w:szCs w:val="22"/>
        </w:rPr>
        <w:t>Hierbei handelt es sich um eine mehrstufige Befragungsmethode, welche unter Expert</w:t>
      </w:r>
      <w:r>
        <w:rPr>
          <w:rFonts w:cs="Arial"/>
          <w:szCs w:val="22"/>
        </w:rPr>
        <w:t>*innen</w:t>
      </w:r>
      <w:r w:rsidRPr="00C76B9B">
        <w:rPr>
          <w:rFonts w:cs="Arial"/>
          <w:szCs w:val="22"/>
        </w:rPr>
        <w:t xml:space="preserve"> verschiedener Fachbereiche schriftlich durchgeführt wird. Durch einen entstehenden Rückkopplungsprozess durch die Information der Teilnehme</w:t>
      </w:r>
      <w:r>
        <w:rPr>
          <w:rFonts w:cs="Arial"/>
          <w:szCs w:val="22"/>
        </w:rPr>
        <w:t>nden</w:t>
      </w:r>
      <w:r w:rsidRPr="00C76B9B">
        <w:rPr>
          <w:rFonts w:cs="Arial"/>
          <w:szCs w:val="22"/>
        </w:rPr>
        <w:t xml:space="preserve"> über die Gruppenantwort wird versucht, den Gruppenmitgliedern die Möglichkeit einer Überprüfung bzw. eines Vergleichs ihrer Aussagen zu geben.</w:t>
      </w:r>
    </w:p>
    <w:p w14:paraId="415A70DD" w14:textId="77777777" w:rsidR="00E91B56" w:rsidRPr="00C76B9B" w:rsidRDefault="00E91B56" w:rsidP="00E91B56">
      <w:pPr>
        <w:rPr>
          <w:rFonts w:cs="Arial"/>
        </w:rPr>
      </w:pPr>
    </w:p>
    <w:p w14:paraId="45A8A042" w14:textId="77777777" w:rsidR="00E91B56" w:rsidRPr="00C76B9B" w:rsidRDefault="00E91B56" w:rsidP="00E91B56">
      <w:pPr>
        <w:rPr>
          <w:rFonts w:cs="Arial"/>
          <w:szCs w:val="22"/>
        </w:rPr>
      </w:pPr>
      <w:r w:rsidRPr="00C76B9B">
        <w:rPr>
          <w:rFonts w:cs="Arial"/>
          <w:szCs w:val="22"/>
        </w:rPr>
        <w:t>Ablauf</w:t>
      </w:r>
    </w:p>
    <w:p w14:paraId="7118D2E0" w14:textId="77777777" w:rsidR="00E91B56" w:rsidRPr="00C76B9B" w:rsidRDefault="00E91B56" w:rsidP="00E91B56">
      <w:pPr>
        <w:numPr>
          <w:ilvl w:val="0"/>
          <w:numId w:val="6"/>
        </w:numPr>
        <w:rPr>
          <w:rFonts w:cs="Arial"/>
        </w:rPr>
      </w:pPr>
      <w:r w:rsidRPr="00C76B9B">
        <w:rPr>
          <w:rFonts w:cs="Arial"/>
        </w:rPr>
        <w:t>Einholen der Beiträge schriftlich und anonymisiert mittels strukturierter Fragebögen</w:t>
      </w:r>
    </w:p>
    <w:p w14:paraId="605EBF7A" w14:textId="77777777" w:rsidR="00E91B56" w:rsidRPr="00C76B9B" w:rsidRDefault="00E91B56" w:rsidP="00E91B56">
      <w:pPr>
        <w:numPr>
          <w:ilvl w:val="0"/>
          <w:numId w:val="6"/>
        </w:numPr>
        <w:rPr>
          <w:rFonts w:cs="Arial"/>
        </w:rPr>
      </w:pPr>
      <w:r w:rsidRPr="00C76B9B">
        <w:rPr>
          <w:rFonts w:cs="Arial"/>
        </w:rPr>
        <w:t>Zusammenfassung der Beiträge und Rückmeldung an die Gruppe</w:t>
      </w:r>
    </w:p>
    <w:p w14:paraId="2DE49EF0" w14:textId="77777777" w:rsidR="00E91B56" w:rsidRPr="00C76B9B" w:rsidRDefault="00E91B56" w:rsidP="00E91B56">
      <w:pPr>
        <w:numPr>
          <w:ilvl w:val="0"/>
          <w:numId w:val="6"/>
        </w:numPr>
        <w:rPr>
          <w:rFonts w:cs="Arial"/>
        </w:rPr>
      </w:pPr>
      <w:r w:rsidRPr="00C76B9B">
        <w:rPr>
          <w:rFonts w:cs="Arial"/>
        </w:rPr>
        <w:t>Fortführung der Befragungsrunden bis zum Erreichen einer Gruppenantwort (Konsens oder begründeter Dissens)</w:t>
      </w:r>
    </w:p>
    <w:p w14:paraId="36B21B14" w14:textId="77777777" w:rsidR="00E91B56" w:rsidRPr="00C76B9B" w:rsidRDefault="00E91B56" w:rsidP="00E91B56">
      <w:pPr>
        <w:keepNext/>
        <w:spacing w:line="300" w:lineRule="auto"/>
        <w:outlineLvl w:val="1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3151"/>
        <w:gridCol w:w="3012"/>
      </w:tblGrid>
      <w:tr w:rsidR="00E91B56" w:rsidRPr="00C76B9B" w14:paraId="5FFD3FC7" w14:textId="77777777" w:rsidTr="00FF5D8E">
        <w:tc>
          <w:tcPr>
            <w:tcW w:w="2950" w:type="dxa"/>
          </w:tcPr>
          <w:p w14:paraId="69C5A973" w14:textId="77777777" w:rsidR="00E91B56" w:rsidRPr="00C76B9B" w:rsidRDefault="00E91B56" w:rsidP="00FF5D8E">
            <w:pPr>
              <w:spacing w:before="60" w:after="60" w:line="300" w:lineRule="auto"/>
              <w:jc w:val="center"/>
              <w:rPr>
                <w:rFonts w:cs="Arial"/>
                <w:b/>
              </w:rPr>
            </w:pPr>
            <w:r w:rsidRPr="00C76B9B">
              <w:rPr>
                <w:rFonts w:cs="Arial"/>
                <w:b/>
              </w:rPr>
              <w:t>Vorteile</w:t>
            </w:r>
          </w:p>
        </w:tc>
        <w:tc>
          <w:tcPr>
            <w:tcW w:w="3191" w:type="dxa"/>
          </w:tcPr>
          <w:p w14:paraId="5F02A327" w14:textId="77777777" w:rsidR="00E91B56" w:rsidRPr="00C76B9B" w:rsidRDefault="00E91B56" w:rsidP="00FF5D8E">
            <w:pPr>
              <w:spacing w:before="60" w:after="60" w:line="300" w:lineRule="auto"/>
              <w:jc w:val="center"/>
              <w:rPr>
                <w:rFonts w:cs="Arial"/>
                <w:b/>
              </w:rPr>
            </w:pPr>
            <w:r w:rsidRPr="00C76B9B">
              <w:rPr>
                <w:rFonts w:cs="Arial"/>
                <w:b/>
              </w:rPr>
              <w:t>Nachteile</w:t>
            </w:r>
          </w:p>
        </w:tc>
        <w:tc>
          <w:tcPr>
            <w:tcW w:w="3071" w:type="dxa"/>
          </w:tcPr>
          <w:p w14:paraId="0339EB1C" w14:textId="77777777" w:rsidR="00E91B56" w:rsidRPr="00C76B9B" w:rsidRDefault="00E91B56" w:rsidP="00FF5D8E">
            <w:pPr>
              <w:spacing w:before="60" w:after="60" w:line="300" w:lineRule="auto"/>
              <w:jc w:val="center"/>
              <w:rPr>
                <w:rFonts w:cs="Arial"/>
                <w:b/>
              </w:rPr>
            </w:pPr>
            <w:r w:rsidRPr="00C76B9B">
              <w:rPr>
                <w:rFonts w:cs="Arial"/>
                <w:b/>
              </w:rPr>
              <w:t>Mögliche Bias-Gefahr</w:t>
            </w:r>
          </w:p>
        </w:tc>
      </w:tr>
      <w:tr w:rsidR="00E91B56" w:rsidRPr="00C76B9B" w14:paraId="6C1271AB" w14:textId="77777777" w:rsidTr="00FF5D8E">
        <w:tc>
          <w:tcPr>
            <w:tcW w:w="2950" w:type="dxa"/>
          </w:tcPr>
          <w:p w14:paraId="11848E63" w14:textId="77777777" w:rsidR="00E91B56" w:rsidRPr="00C76B9B" w:rsidRDefault="00E91B56" w:rsidP="00FF5D8E">
            <w:pPr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 xml:space="preserve">Geeignet </w:t>
            </w:r>
            <w:r>
              <w:rPr>
                <w:rFonts w:cs="Arial"/>
              </w:rPr>
              <w:t xml:space="preserve">auch </w:t>
            </w:r>
            <w:r w:rsidRPr="00C76B9B">
              <w:rPr>
                <w:rFonts w:cs="Arial"/>
              </w:rPr>
              <w:t xml:space="preserve">für größere </w:t>
            </w:r>
            <w:r>
              <w:rPr>
                <w:rFonts w:cs="Arial"/>
              </w:rPr>
              <w:t>Gruppen</w:t>
            </w:r>
          </w:p>
        </w:tc>
        <w:tc>
          <w:tcPr>
            <w:tcW w:w="3191" w:type="dxa"/>
          </w:tcPr>
          <w:p w14:paraId="25573552" w14:textId="77777777" w:rsidR="00E91B56" w:rsidRPr="00C76B9B" w:rsidRDefault="00E91B56" w:rsidP="00FF5D8E">
            <w:pPr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Kein direkter Austausch</w:t>
            </w:r>
          </w:p>
        </w:tc>
        <w:tc>
          <w:tcPr>
            <w:tcW w:w="3071" w:type="dxa"/>
          </w:tcPr>
          <w:p w14:paraId="1DA55DF6" w14:textId="77777777" w:rsidR="00E91B56" w:rsidRPr="00C76B9B" w:rsidRDefault="00E91B56" w:rsidP="00FF5D8E">
            <w:pPr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Selektion der Teilnehme</w:t>
            </w:r>
            <w:r>
              <w:rPr>
                <w:rFonts w:cs="Arial"/>
              </w:rPr>
              <w:t>nden</w:t>
            </w:r>
          </w:p>
        </w:tc>
      </w:tr>
      <w:tr w:rsidR="00E91B56" w:rsidRPr="00C76B9B" w14:paraId="60411788" w14:textId="77777777" w:rsidTr="00FF5D8E">
        <w:tc>
          <w:tcPr>
            <w:tcW w:w="2950" w:type="dxa"/>
          </w:tcPr>
          <w:p w14:paraId="1A9F9C04" w14:textId="77777777" w:rsidR="00E91B56" w:rsidRPr="00C76B9B" w:rsidRDefault="00E91B56" w:rsidP="00FF5D8E">
            <w:pPr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Anonymisierung schützt Einzelbeiträge und unterstützt die Fokussierung auf Inhalte</w:t>
            </w:r>
          </w:p>
        </w:tc>
        <w:tc>
          <w:tcPr>
            <w:tcW w:w="3191" w:type="dxa"/>
          </w:tcPr>
          <w:p w14:paraId="783118B2" w14:textId="77777777" w:rsidR="00E91B56" w:rsidRPr="00C76B9B" w:rsidRDefault="00E91B56" w:rsidP="00FF5D8E">
            <w:pPr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Sehr hoher organisatorischer Aufwand</w:t>
            </w:r>
          </w:p>
        </w:tc>
        <w:tc>
          <w:tcPr>
            <w:tcW w:w="3071" w:type="dxa"/>
          </w:tcPr>
          <w:p w14:paraId="0E8D5D4D" w14:textId="77777777" w:rsidR="00E91B56" w:rsidRPr="00C76B9B" w:rsidRDefault="00E91B56" w:rsidP="00FF5D8E">
            <w:pPr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Präsentation der Informationen</w:t>
            </w:r>
          </w:p>
        </w:tc>
      </w:tr>
      <w:tr w:rsidR="00E91B56" w:rsidRPr="00C76B9B" w14:paraId="1622A7B8" w14:textId="77777777" w:rsidTr="00FF5D8E">
        <w:tc>
          <w:tcPr>
            <w:tcW w:w="2950" w:type="dxa"/>
          </w:tcPr>
          <w:p w14:paraId="3C309DF7" w14:textId="77777777" w:rsidR="00E91B56" w:rsidRPr="00C76B9B" w:rsidRDefault="00E91B56" w:rsidP="00FF5D8E">
            <w:pPr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 xml:space="preserve">Rückmeldung / Stellungnahmen über Verwendung eines Formblattes </w:t>
            </w:r>
          </w:p>
        </w:tc>
        <w:tc>
          <w:tcPr>
            <w:tcW w:w="3191" w:type="dxa"/>
          </w:tcPr>
          <w:p w14:paraId="3028D33D" w14:textId="77777777" w:rsidR="00E91B56" w:rsidRPr="00C76B9B" w:rsidRDefault="00E91B56" w:rsidP="00FF5D8E">
            <w:pPr>
              <w:spacing w:before="60" w:after="60" w:line="300" w:lineRule="auto"/>
              <w:rPr>
                <w:rFonts w:cs="Arial"/>
              </w:rPr>
            </w:pPr>
            <w:r w:rsidRPr="00C76B9B">
              <w:rPr>
                <w:rFonts w:cs="Arial"/>
              </w:rPr>
              <w:t>Anpassungsdruck durch Rückkopplungsphase</w:t>
            </w:r>
          </w:p>
        </w:tc>
        <w:tc>
          <w:tcPr>
            <w:tcW w:w="3071" w:type="dxa"/>
          </w:tcPr>
          <w:p w14:paraId="293CA214" w14:textId="77777777" w:rsidR="00E91B56" w:rsidRPr="00C76B9B" w:rsidRDefault="00E91B56" w:rsidP="00FF5D8E">
            <w:pPr>
              <w:spacing w:before="60" w:after="60" w:line="300" w:lineRule="auto"/>
              <w:rPr>
                <w:rFonts w:cs="Arial"/>
              </w:rPr>
            </w:pPr>
          </w:p>
        </w:tc>
      </w:tr>
    </w:tbl>
    <w:p w14:paraId="0E5AA6A8" w14:textId="77777777" w:rsidR="004A56C2" w:rsidRDefault="004A56C2"/>
    <w:sectPr w:rsidR="004A56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BB1"/>
    <w:multiLevelType w:val="hybridMultilevel"/>
    <w:tmpl w:val="6810C36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C82"/>
    <w:multiLevelType w:val="hybridMultilevel"/>
    <w:tmpl w:val="23B640F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FA1"/>
    <w:multiLevelType w:val="hybridMultilevel"/>
    <w:tmpl w:val="ABDE007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947E2"/>
    <w:multiLevelType w:val="hybridMultilevel"/>
    <w:tmpl w:val="E9866A3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B1E7C"/>
    <w:multiLevelType w:val="hybridMultilevel"/>
    <w:tmpl w:val="5DAAD9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E530A"/>
    <w:multiLevelType w:val="hybridMultilevel"/>
    <w:tmpl w:val="DE026C1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9A"/>
    <w:rsid w:val="00086737"/>
    <w:rsid w:val="001C6310"/>
    <w:rsid w:val="004A56C2"/>
    <w:rsid w:val="00826DCD"/>
    <w:rsid w:val="00B7259A"/>
    <w:rsid w:val="00D47B93"/>
    <w:rsid w:val="00E9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BADA"/>
  <w15:chartTrackingRefBased/>
  <w15:docId w15:val="{0EF7A9C7-B20E-4E74-93E0-0CDEFC51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1B56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B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2" ma:contentTypeDescription="Ein neues Dokument erstellen." ma:contentTypeScope="" ma:versionID="ac8a58c90a2a1ec71cefa8118a8c3ade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81f36fff74e054008ea4d9e0c92e661b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02F89-E827-4F97-AB3C-BD626CAE2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dd69-e353-4cc4-8f62-6e0174aea8fc"/>
    <ds:schemaRef ds:uri="f821ac6d-3e88-487d-9b30-9d4174f1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4E4B1-4B70-4CC7-AA92-737D12934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E6EE2-BCED-4F52-A527-27814BA4A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Erstling</dc:creator>
  <cp:keywords/>
  <dc:description/>
  <cp:lastModifiedBy>Sabine Erstling</cp:lastModifiedBy>
  <cp:revision>4</cp:revision>
  <dcterms:created xsi:type="dcterms:W3CDTF">2020-11-06T15:45:00Z</dcterms:created>
  <dcterms:modified xsi:type="dcterms:W3CDTF">2020-11-09T13:40:00Z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0x010100E1B2D0213A8D114388B8892395B3D9BD</vt:lpwstr>
  </property>
</Properties>
</file>