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2CC8" w14:textId="77777777" w:rsidR="007748D0" w:rsidRDefault="007748D0">
      <w:pPr>
        <w:pStyle w:val="StandardWeb"/>
        <w:spacing w:before="0" w:beforeAutospacing="0" w:after="0" w:afterAutospacing="0"/>
        <w:jc w:val="center"/>
        <w:rPr>
          <w:rFonts w:ascii="Arial" w:hAnsi="Arial" w:cs="Arial"/>
          <w:b/>
          <w:bCs/>
          <w:color w:val="808080"/>
          <w:sz w:val="28"/>
        </w:rPr>
      </w:pPr>
      <w:r>
        <w:rPr>
          <w:rFonts w:ascii="Arial" w:hAnsi="Arial" w:cs="Arial"/>
          <w:b/>
          <w:bCs/>
          <w:color w:val="808080"/>
          <w:sz w:val="28"/>
        </w:rPr>
        <w:t>Leitfaden zur Erstellung des Leitlinienreports</w:t>
      </w:r>
    </w:p>
    <w:p w14:paraId="6634E68C" w14:textId="307C7B38" w:rsidR="007748D0" w:rsidRDefault="007748D0">
      <w:pPr>
        <w:pStyle w:val="StandardWeb"/>
        <w:spacing w:before="0" w:beforeAutospacing="0" w:after="0" w:afterAutospacing="0"/>
        <w:jc w:val="center"/>
        <w:rPr>
          <w:b/>
          <w:bCs/>
          <w:color w:val="808080"/>
          <w:sz w:val="28"/>
        </w:rPr>
      </w:pPr>
      <w:r>
        <w:rPr>
          <w:rFonts w:ascii="Arial" w:hAnsi="Arial" w:cs="Arial"/>
          <w:b/>
          <w:bCs/>
          <w:color w:val="808080"/>
          <w:sz w:val="28"/>
        </w:rPr>
        <w:t>für Autor</w:t>
      </w:r>
      <w:r w:rsidR="003700C8">
        <w:rPr>
          <w:rFonts w:ascii="Arial" w:hAnsi="Arial" w:cs="Arial"/>
          <w:b/>
          <w:bCs/>
          <w:color w:val="808080"/>
          <w:sz w:val="28"/>
        </w:rPr>
        <w:t>*innen</w:t>
      </w:r>
      <w:r>
        <w:rPr>
          <w:rFonts w:ascii="Arial" w:hAnsi="Arial" w:cs="Arial"/>
          <w:b/>
          <w:bCs/>
          <w:color w:val="808080"/>
          <w:sz w:val="28"/>
        </w:rPr>
        <w:t xml:space="preserve"> von S2k</w:t>
      </w:r>
      <w:r w:rsidR="00681F5E">
        <w:rPr>
          <w:rFonts w:ascii="Arial" w:hAnsi="Arial" w:cs="Arial"/>
          <w:b/>
          <w:bCs/>
          <w:color w:val="808080"/>
          <w:sz w:val="28"/>
        </w:rPr>
        <w:t>-</w:t>
      </w:r>
      <w:r>
        <w:rPr>
          <w:rFonts w:ascii="Arial" w:hAnsi="Arial" w:cs="Arial"/>
          <w:b/>
          <w:bCs/>
          <w:color w:val="808080"/>
          <w:sz w:val="28"/>
        </w:rPr>
        <w:t>, S2e</w:t>
      </w:r>
      <w:r w:rsidR="00681F5E">
        <w:rPr>
          <w:rFonts w:ascii="Arial" w:hAnsi="Arial" w:cs="Arial"/>
          <w:b/>
          <w:bCs/>
          <w:color w:val="808080"/>
          <w:sz w:val="28"/>
        </w:rPr>
        <w:t>-</w:t>
      </w:r>
      <w:r>
        <w:rPr>
          <w:rFonts w:ascii="Arial" w:hAnsi="Arial" w:cs="Arial"/>
          <w:b/>
          <w:bCs/>
          <w:color w:val="808080"/>
          <w:sz w:val="28"/>
        </w:rPr>
        <w:t xml:space="preserve"> und S3-Leitlinien</w:t>
      </w:r>
    </w:p>
    <w:p w14:paraId="167D664C" w14:textId="77777777" w:rsidR="007748D0" w:rsidRDefault="007748D0">
      <w:pPr>
        <w:rPr>
          <w:b/>
          <w:bCs/>
        </w:rPr>
      </w:pPr>
    </w:p>
    <w:p w14:paraId="74AD7908" w14:textId="77E25A38" w:rsidR="000E5415" w:rsidRPr="000E5415" w:rsidRDefault="007748D0" w:rsidP="0043559D">
      <w:pPr>
        <w:spacing w:line="276" w:lineRule="auto"/>
        <w:jc w:val="both"/>
        <w:rPr>
          <w:rFonts w:ascii="Arial" w:hAnsi="Arial" w:cs="Arial"/>
          <w:sz w:val="22"/>
        </w:rPr>
      </w:pPr>
      <w:r>
        <w:rPr>
          <w:rFonts w:ascii="Arial" w:hAnsi="Arial" w:cs="Arial"/>
          <w:sz w:val="22"/>
        </w:rPr>
        <w:t xml:space="preserve">Dieser Leitfaden soll als Orientierungshilfe für die Dokumentation Ihrer methodischen Vorgehensweise bei der Entwicklung Ihrer Leitlinie dienen. Bitte berücksichtigen Sie die aufgeführten Aspekte bereits bei der Planung des Leitlinienprojekts und versuchen Sie, so detailliert wie möglich zu berichten. Dies dient der Transparenz, der Qualität und der Akzeptanz Ihrer Leitlinie. Der Leitfaden bildet vor allem die Kriterien </w:t>
      </w:r>
      <w:r w:rsidR="000E5415">
        <w:rPr>
          <w:rFonts w:ascii="Arial" w:hAnsi="Arial" w:cs="Arial"/>
          <w:sz w:val="22"/>
        </w:rPr>
        <w:t xml:space="preserve">des </w:t>
      </w:r>
      <w:proofErr w:type="spellStart"/>
      <w:r w:rsidR="000E5415" w:rsidRPr="000E5415">
        <w:rPr>
          <w:rFonts w:ascii="Arial" w:hAnsi="Arial" w:cs="Arial"/>
          <w:b/>
          <w:bCs/>
          <w:i/>
          <w:iCs/>
          <w:sz w:val="22"/>
          <w:szCs w:val="22"/>
        </w:rPr>
        <w:t>A</w:t>
      </w:r>
      <w:r w:rsidR="000E5415" w:rsidRPr="000E5415">
        <w:rPr>
          <w:rFonts w:ascii="Arial" w:hAnsi="Arial" w:cs="Arial"/>
          <w:i/>
          <w:iCs/>
          <w:sz w:val="22"/>
          <w:szCs w:val="22"/>
        </w:rPr>
        <w:t>ppraisal</w:t>
      </w:r>
      <w:proofErr w:type="spellEnd"/>
      <w:r w:rsidR="000E5415" w:rsidRPr="000E5415">
        <w:rPr>
          <w:rFonts w:ascii="Arial" w:hAnsi="Arial" w:cs="Arial"/>
          <w:i/>
          <w:iCs/>
          <w:sz w:val="22"/>
          <w:szCs w:val="22"/>
        </w:rPr>
        <w:t>-</w:t>
      </w:r>
      <w:proofErr w:type="spellStart"/>
      <w:r w:rsidR="000E5415" w:rsidRPr="000E5415">
        <w:rPr>
          <w:rFonts w:ascii="Arial" w:hAnsi="Arial" w:cs="Arial"/>
          <w:i/>
          <w:iCs/>
          <w:sz w:val="22"/>
          <w:szCs w:val="22"/>
        </w:rPr>
        <w:t>of</w:t>
      </w:r>
      <w:proofErr w:type="spellEnd"/>
      <w:r w:rsidR="000E5415" w:rsidRPr="000E5415">
        <w:rPr>
          <w:rFonts w:ascii="Arial" w:hAnsi="Arial" w:cs="Arial"/>
          <w:i/>
          <w:iCs/>
          <w:sz w:val="22"/>
          <w:szCs w:val="22"/>
        </w:rPr>
        <w:t>-</w:t>
      </w:r>
      <w:r w:rsidR="000E5415" w:rsidRPr="000E5415">
        <w:rPr>
          <w:rFonts w:ascii="Arial" w:hAnsi="Arial" w:cs="Arial"/>
          <w:b/>
          <w:bCs/>
          <w:i/>
          <w:iCs/>
          <w:sz w:val="22"/>
          <w:szCs w:val="22"/>
        </w:rPr>
        <w:t>G</w:t>
      </w:r>
      <w:r w:rsidR="000E5415" w:rsidRPr="000E5415">
        <w:rPr>
          <w:rFonts w:ascii="Arial" w:hAnsi="Arial" w:cs="Arial"/>
          <w:i/>
          <w:iCs/>
          <w:sz w:val="22"/>
          <w:szCs w:val="22"/>
        </w:rPr>
        <w:t>uidelines-</w:t>
      </w:r>
      <w:proofErr w:type="spellStart"/>
      <w:r w:rsidR="000E5415" w:rsidRPr="000E5415">
        <w:rPr>
          <w:rFonts w:ascii="Arial" w:hAnsi="Arial" w:cs="Arial"/>
          <w:i/>
          <w:iCs/>
          <w:sz w:val="22"/>
          <w:szCs w:val="22"/>
        </w:rPr>
        <w:t>for</w:t>
      </w:r>
      <w:proofErr w:type="spellEnd"/>
      <w:r w:rsidR="000E5415" w:rsidRPr="000E5415">
        <w:rPr>
          <w:rFonts w:ascii="Arial" w:hAnsi="Arial" w:cs="Arial"/>
          <w:i/>
          <w:iCs/>
          <w:sz w:val="22"/>
          <w:szCs w:val="22"/>
        </w:rPr>
        <w:t>-</w:t>
      </w:r>
      <w:r w:rsidR="000E5415" w:rsidRPr="000E5415">
        <w:rPr>
          <w:rFonts w:ascii="Arial" w:hAnsi="Arial" w:cs="Arial"/>
          <w:b/>
          <w:bCs/>
          <w:i/>
          <w:iCs/>
          <w:sz w:val="22"/>
          <w:szCs w:val="22"/>
        </w:rPr>
        <w:t>Re</w:t>
      </w:r>
      <w:r w:rsidR="000E5415" w:rsidRPr="000E5415">
        <w:rPr>
          <w:rFonts w:ascii="Arial" w:hAnsi="Arial" w:cs="Arial"/>
          <w:i/>
          <w:iCs/>
          <w:sz w:val="22"/>
          <w:szCs w:val="22"/>
        </w:rPr>
        <w:t>search-&amp;-</w:t>
      </w:r>
      <w:r w:rsidR="000E5415" w:rsidRPr="000E5415">
        <w:rPr>
          <w:rFonts w:ascii="Arial" w:hAnsi="Arial" w:cs="Arial"/>
          <w:b/>
          <w:bCs/>
          <w:i/>
          <w:iCs/>
          <w:sz w:val="22"/>
          <w:szCs w:val="22"/>
        </w:rPr>
        <w:t>E</w:t>
      </w:r>
      <w:r w:rsidR="000E5415" w:rsidRPr="000E5415">
        <w:rPr>
          <w:rFonts w:ascii="Arial" w:hAnsi="Arial" w:cs="Arial"/>
          <w:i/>
          <w:iCs/>
          <w:sz w:val="22"/>
          <w:szCs w:val="22"/>
        </w:rPr>
        <w:t>valuation</w:t>
      </w:r>
      <w:r w:rsidR="00FC1560">
        <w:rPr>
          <w:rFonts w:ascii="Arial" w:hAnsi="Arial" w:cs="Arial"/>
          <w:i/>
          <w:iCs/>
          <w:sz w:val="22"/>
          <w:szCs w:val="22"/>
        </w:rPr>
        <w:t xml:space="preserve"> </w:t>
      </w:r>
      <w:r w:rsidR="000E5415" w:rsidRPr="000E5415">
        <w:rPr>
          <w:rFonts w:ascii="Arial" w:hAnsi="Arial" w:cs="Arial"/>
          <w:i/>
          <w:iCs/>
          <w:sz w:val="22"/>
          <w:szCs w:val="22"/>
        </w:rPr>
        <w:t>(AGREE)</w:t>
      </w:r>
      <w:r w:rsidR="006C5FD6">
        <w:rPr>
          <w:rFonts w:ascii="Arial" w:hAnsi="Arial" w:cs="Arial"/>
          <w:i/>
          <w:iCs/>
          <w:sz w:val="22"/>
          <w:szCs w:val="22"/>
        </w:rPr>
        <w:t xml:space="preserve"> </w:t>
      </w:r>
      <w:r w:rsidR="000E5415" w:rsidRPr="000E5415">
        <w:rPr>
          <w:rFonts w:ascii="Arial" w:hAnsi="Arial" w:cs="Arial"/>
          <w:i/>
          <w:iCs/>
          <w:sz w:val="22"/>
          <w:szCs w:val="22"/>
        </w:rPr>
        <w:t xml:space="preserve">II-Instrument </w:t>
      </w:r>
      <w:r w:rsidR="000E5415" w:rsidRPr="000E5415">
        <w:rPr>
          <w:rFonts w:ascii="Arial" w:hAnsi="Arial" w:cs="Arial"/>
          <w:sz w:val="22"/>
          <w:szCs w:val="22"/>
        </w:rPr>
        <w:t>ab</w:t>
      </w:r>
      <w:r w:rsidR="000E5415">
        <w:rPr>
          <w:rFonts w:ascii="Arial" w:hAnsi="Arial" w:cs="Arial"/>
          <w:sz w:val="22"/>
          <w:szCs w:val="22"/>
        </w:rPr>
        <w:t xml:space="preserve"> (</w:t>
      </w:r>
      <w:hyperlink r:id="rId8" w:history="1">
        <w:r w:rsidR="00FC1560" w:rsidRPr="00846694">
          <w:rPr>
            <w:rStyle w:val="Hyperlink"/>
            <w:rFonts w:ascii="Arial" w:hAnsi="Arial" w:cs="Arial"/>
            <w:sz w:val="22"/>
            <w:szCs w:val="22"/>
          </w:rPr>
          <w:t>https://www.agreetrust.org</w:t>
        </w:r>
      </w:hyperlink>
      <w:r w:rsidR="00FC1560">
        <w:rPr>
          <w:rFonts w:ascii="Arial" w:hAnsi="Arial" w:cs="Arial"/>
          <w:sz w:val="22"/>
          <w:szCs w:val="22"/>
        </w:rPr>
        <w:t xml:space="preserve">) </w:t>
      </w:r>
    </w:p>
    <w:p w14:paraId="63CA387D" w14:textId="53E38A3D" w:rsidR="007748D0" w:rsidRDefault="007748D0" w:rsidP="0043559D">
      <w:pPr>
        <w:spacing w:line="276" w:lineRule="auto"/>
        <w:jc w:val="both"/>
        <w:rPr>
          <w:rFonts w:ascii="Arial" w:hAnsi="Arial" w:cs="Arial"/>
          <w:sz w:val="22"/>
        </w:rPr>
      </w:pPr>
      <w:r>
        <w:rPr>
          <w:rFonts w:ascii="Arial" w:hAnsi="Arial" w:cs="Arial"/>
          <w:sz w:val="22"/>
        </w:rPr>
        <w:t xml:space="preserve">Aus diesem Grund wird die Nutzung der Langfassung von </w:t>
      </w:r>
      <w:r w:rsidR="00DE646D">
        <w:rPr>
          <w:rFonts w:ascii="Arial" w:hAnsi="Arial" w:cs="Arial"/>
          <w:i/>
          <w:iCs/>
          <w:sz w:val="22"/>
        </w:rPr>
        <w:t>AGREE</w:t>
      </w:r>
      <w:r w:rsidR="006C5FD6">
        <w:rPr>
          <w:rFonts w:ascii="Arial" w:hAnsi="Arial" w:cs="Arial"/>
          <w:i/>
          <w:iCs/>
          <w:sz w:val="22"/>
        </w:rPr>
        <w:t xml:space="preserve"> </w:t>
      </w:r>
      <w:r w:rsidR="00DE646D">
        <w:rPr>
          <w:rFonts w:ascii="Arial" w:hAnsi="Arial" w:cs="Arial"/>
          <w:i/>
          <w:iCs/>
          <w:sz w:val="22"/>
        </w:rPr>
        <w:t>II</w:t>
      </w:r>
      <w:r>
        <w:rPr>
          <w:rFonts w:ascii="Arial" w:hAnsi="Arial" w:cs="Arial"/>
          <w:sz w:val="22"/>
        </w:rPr>
        <w:t xml:space="preserve"> zusätzlich als Informationsgrundlage empfohlen. Bitte beachten Sie besonders die Kriterien, die bei Einreichung aller Leitlinien zur Publikation bei der AWMF geprüft und für die Begründung der Klassifikation als S2e-, S2k- oder S3-Leitlinie herangezogen werden (siehe Markierungen). Aus der Beschreibung muss hier hervorgehen, dass die </w:t>
      </w:r>
      <w:r w:rsidR="003700C8">
        <w:rPr>
          <w:rFonts w:ascii="Arial" w:hAnsi="Arial" w:cs="Arial"/>
          <w:sz w:val="22"/>
        </w:rPr>
        <w:t xml:space="preserve">in den Regeln formulierten Anforderungen </w:t>
      </w:r>
      <w:r>
        <w:rPr>
          <w:rFonts w:ascii="Arial" w:hAnsi="Arial" w:cs="Arial"/>
          <w:sz w:val="22"/>
        </w:rPr>
        <w:t>erreicht werde</w:t>
      </w:r>
      <w:r w:rsidR="00115099">
        <w:rPr>
          <w:rFonts w:ascii="Arial" w:hAnsi="Arial" w:cs="Arial"/>
          <w:sz w:val="22"/>
        </w:rPr>
        <w:t>n (</w:t>
      </w:r>
      <w:hyperlink r:id="rId9" w:history="1">
        <w:r w:rsidR="00C35992" w:rsidRPr="00C35992">
          <w:rPr>
            <w:rStyle w:val="Hyperlink"/>
            <w:rFonts w:ascii="Arial" w:hAnsi="Arial" w:cs="Arial"/>
            <w:sz w:val="22"/>
          </w:rPr>
          <w:t>www.awmf.org/leitlinien/</w:t>
        </w:r>
      </w:hyperlink>
      <w:r w:rsidR="00C35992">
        <w:rPr>
          <w:rFonts w:ascii="Arial" w:hAnsi="Arial" w:cs="Arial"/>
          <w:sz w:val="22"/>
        </w:rPr>
        <w:t>).</w:t>
      </w:r>
    </w:p>
    <w:p w14:paraId="5FE60D2B" w14:textId="77777777" w:rsidR="007748D0" w:rsidRDefault="007748D0" w:rsidP="0043559D">
      <w:pPr>
        <w:spacing w:line="276" w:lineRule="auto"/>
        <w:rPr>
          <w:b/>
          <w:bCs/>
          <w:sz w:val="22"/>
        </w:rPr>
      </w:pPr>
    </w:p>
    <w:p w14:paraId="17940AD5" w14:textId="77777777" w:rsidR="002A754F" w:rsidRDefault="002A754F">
      <w:pPr>
        <w:rPr>
          <w:b/>
          <w:bCs/>
          <w:sz w:val="22"/>
        </w:rPr>
      </w:pPr>
    </w:p>
    <w:p w14:paraId="2570498C" w14:textId="4FB44649" w:rsidR="002A754F" w:rsidRPr="00DE75C0" w:rsidRDefault="002A754F">
      <w:pPr>
        <w:rPr>
          <w:rFonts w:ascii="Arial" w:hAnsi="Arial" w:cs="Arial"/>
          <w:bCs/>
        </w:rPr>
      </w:pPr>
      <w:r w:rsidRPr="00DE75C0">
        <w:rPr>
          <w:rFonts w:ascii="Arial" w:hAnsi="Arial" w:cs="Arial"/>
          <w:bCs/>
        </w:rPr>
        <w:t xml:space="preserve">Bitte geben </w:t>
      </w:r>
      <w:r w:rsidR="00482F2E">
        <w:rPr>
          <w:rFonts w:ascii="Arial" w:hAnsi="Arial" w:cs="Arial"/>
          <w:bCs/>
        </w:rPr>
        <w:t>Sie 3-5 Schlüsselwörter an, damit</w:t>
      </w:r>
      <w:r w:rsidRPr="00DE75C0">
        <w:rPr>
          <w:rFonts w:ascii="Arial" w:hAnsi="Arial" w:cs="Arial"/>
          <w:bCs/>
        </w:rPr>
        <w:t xml:space="preserve"> Ihre Leitlinie </w:t>
      </w:r>
      <w:r w:rsidR="00482F2E">
        <w:rPr>
          <w:rFonts w:ascii="Arial" w:hAnsi="Arial" w:cs="Arial"/>
          <w:bCs/>
        </w:rPr>
        <w:t xml:space="preserve">über die Suchfunktion unserer Internetseite für den </w:t>
      </w:r>
      <w:r w:rsidR="00482F2E" w:rsidRPr="00976326">
        <w:rPr>
          <w:rFonts w:ascii="Arial" w:hAnsi="Arial" w:cs="Arial"/>
          <w:bCs/>
        </w:rPr>
        <w:t>Nutze</w:t>
      </w:r>
      <w:r w:rsidR="007E4787" w:rsidRPr="00976326">
        <w:rPr>
          <w:rFonts w:ascii="Arial" w:hAnsi="Arial" w:cs="Arial"/>
          <w:bCs/>
        </w:rPr>
        <w:t>nden</w:t>
      </w:r>
      <w:r w:rsidR="00482F2E">
        <w:rPr>
          <w:rFonts w:ascii="Arial" w:hAnsi="Arial" w:cs="Arial"/>
          <w:bCs/>
        </w:rPr>
        <w:t xml:space="preserve"> besser auffindbar</w:t>
      </w:r>
      <w:r w:rsidRPr="00DE75C0">
        <w:rPr>
          <w:rFonts w:ascii="Arial" w:hAnsi="Arial" w:cs="Arial"/>
          <w:bCs/>
        </w:rPr>
        <w:t xml:space="preserve"> wird</w:t>
      </w:r>
      <w:r w:rsidR="007E4787">
        <w:rPr>
          <w:rFonts w:ascii="Arial" w:hAnsi="Arial" w:cs="Arial"/>
          <w:bCs/>
        </w:rPr>
        <w:t>.</w:t>
      </w:r>
    </w:p>
    <w:p w14:paraId="5FC2543A" w14:textId="77777777" w:rsidR="002A754F" w:rsidRDefault="002A754F">
      <w:pPr>
        <w:rPr>
          <w:rFonts w:ascii="Arial" w:hAnsi="Arial" w:cs="Arial"/>
          <w:b/>
          <w:bCs/>
        </w:rPr>
      </w:pPr>
    </w:p>
    <w:p w14:paraId="3D262324" w14:textId="77777777" w:rsidR="00A1221B" w:rsidRDefault="00A1221B">
      <w:pPr>
        <w:rPr>
          <w:rFonts w:ascii="Arial" w:hAnsi="Arial" w:cs="Arial"/>
          <w:b/>
          <w:bCs/>
        </w:rPr>
      </w:pPr>
      <w:r>
        <w:rPr>
          <w:rFonts w:ascii="Arial" w:hAnsi="Arial" w:cs="Arial"/>
          <w:b/>
          <w:bCs/>
        </w:rPr>
        <w:t>Schlüsselwörter (Deutsch):</w:t>
      </w:r>
    </w:p>
    <w:p w14:paraId="7B1EEF65" w14:textId="77777777" w:rsidR="00A1221B" w:rsidRDefault="00A1221B">
      <w:pPr>
        <w:rPr>
          <w:rFonts w:ascii="Arial" w:hAnsi="Arial" w:cs="Arial"/>
          <w:b/>
          <w:bCs/>
        </w:rPr>
      </w:pPr>
      <w:r>
        <w:rPr>
          <w:rFonts w:ascii="Arial" w:hAnsi="Arial" w:cs="Arial"/>
          <w:b/>
          <w:bCs/>
        </w:rPr>
        <w:t>Keywords (Englisch):</w:t>
      </w:r>
    </w:p>
    <w:p w14:paraId="6CD2F54B" w14:textId="77777777" w:rsidR="00A1221B" w:rsidRPr="002A754F" w:rsidRDefault="00A1221B">
      <w:pPr>
        <w:rPr>
          <w:rFonts w:ascii="Arial" w:hAnsi="Arial" w:cs="Arial"/>
          <w:b/>
          <w:bCs/>
        </w:rPr>
      </w:pPr>
    </w:p>
    <w:p w14:paraId="741924F8" w14:textId="77777777" w:rsidR="007748D0" w:rsidRDefault="007748D0">
      <w:pPr>
        <w:rPr>
          <w:b/>
          <w:bCs/>
        </w:rPr>
      </w:pPr>
    </w:p>
    <w:p w14:paraId="03AC3F80" w14:textId="77777777" w:rsidR="007748D0" w:rsidRDefault="007748D0">
      <w:pPr>
        <w:outlineLvl w:val="2"/>
        <w:rPr>
          <w:rFonts w:ascii="Arial" w:hAnsi="Arial" w:cs="Arial"/>
          <w:b/>
          <w:bCs/>
        </w:rPr>
      </w:pPr>
      <w:r>
        <w:rPr>
          <w:rFonts w:ascii="Arial" w:hAnsi="Arial" w:cs="Arial"/>
          <w:b/>
          <w:bCs/>
        </w:rPr>
        <w:t>1. Geltungsbereich und Zweck</w:t>
      </w:r>
    </w:p>
    <w:p w14:paraId="020CB94B" w14:textId="77777777" w:rsidR="007748D0" w:rsidRDefault="007748D0">
      <w:pPr>
        <w:numPr>
          <w:ilvl w:val="0"/>
          <w:numId w:val="3"/>
        </w:numPr>
        <w:spacing w:before="160"/>
        <w:ind w:left="533" w:hanging="176"/>
        <w:rPr>
          <w:rFonts w:ascii="Arial" w:hAnsi="Arial" w:cs="Arial"/>
          <w:b/>
          <w:bCs/>
          <w:sz w:val="22"/>
        </w:rPr>
      </w:pPr>
      <w:r>
        <w:rPr>
          <w:rFonts w:ascii="Arial" w:hAnsi="Arial" w:cs="Arial"/>
          <w:b/>
          <w:bCs/>
          <w:sz w:val="22"/>
        </w:rPr>
        <w:t>Begründung für die Auswahl des Leitlinienthemas</w:t>
      </w:r>
    </w:p>
    <w:p w14:paraId="3D2D10AB" w14:textId="1B7294EC" w:rsidR="007748D0" w:rsidRDefault="007748D0">
      <w:pPr>
        <w:tabs>
          <w:tab w:val="num" w:pos="720"/>
        </w:tabs>
        <w:ind w:left="720"/>
        <w:rPr>
          <w:rFonts w:ascii="Arial" w:hAnsi="Arial" w:cs="Arial"/>
          <w:color w:val="808080"/>
          <w:sz w:val="22"/>
        </w:rPr>
      </w:pPr>
      <w:r>
        <w:rPr>
          <w:rFonts w:ascii="Arial" w:hAnsi="Arial" w:cs="Arial"/>
          <w:color w:val="808080"/>
          <w:sz w:val="22"/>
        </w:rPr>
        <w:t xml:space="preserve">(s. </w:t>
      </w:r>
      <w:r w:rsidR="00EE7150">
        <w:rPr>
          <w:rFonts w:ascii="Arial" w:hAnsi="Arial" w:cs="Arial"/>
          <w:color w:val="808080"/>
          <w:sz w:val="22"/>
        </w:rPr>
        <w:t>AGREE II</w:t>
      </w:r>
      <w:r>
        <w:rPr>
          <w:rFonts w:ascii="Arial" w:hAnsi="Arial" w:cs="Arial"/>
          <w:color w:val="808080"/>
          <w:sz w:val="22"/>
        </w:rPr>
        <w:t xml:space="preserve"> Kriterium 1)</w:t>
      </w:r>
    </w:p>
    <w:p w14:paraId="04E5403A" w14:textId="77777777" w:rsidR="007748D0" w:rsidRDefault="007748D0">
      <w:pPr>
        <w:numPr>
          <w:ilvl w:val="0"/>
          <w:numId w:val="3"/>
        </w:numPr>
        <w:spacing w:before="160"/>
        <w:ind w:left="533" w:hanging="176"/>
        <w:rPr>
          <w:rFonts w:ascii="Arial" w:hAnsi="Arial" w:cs="Arial"/>
          <w:b/>
          <w:bCs/>
          <w:sz w:val="22"/>
        </w:rPr>
      </w:pPr>
      <w:r>
        <w:rPr>
          <w:rFonts w:ascii="Arial" w:hAnsi="Arial" w:cs="Arial"/>
          <w:b/>
          <w:bCs/>
          <w:sz w:val="22"/>
        </w:rPr>
        <w:t>Zielorientierung der Leitlinie</w:t>
      </w:r>
    </w:p>
    <w:p w14:paraId="69DD9BDA" w14:textId="79C0F5B2" w:rsidR="007748D0" w:rsidRDefault="007748D0">
      <w:pPr>
        <w:tabs>
          <w:tab w:val="num" w:pos="720"/>
        </w:tabs>
        <w:ind w:left="720"/>
        <w:rPr>
          <w:rFonts w:ascii="Arial" w:hAnsi="Arial" w:cs="Arial"/>
          <w:sz w:val="22"/>
        </w:rPr>
      </w:pPr>
      <w:r>
        <w:rPr>
          <w:rFonts w:ascii="Arial" w:hAnsi="Arial" w:cs="Arial"/>
          <w:color w:val="808080"/>
          <w:sz w:val="22"/>
        </w:rPr>
        <w:t xml:space="preserve">(s. </w:t>
      </w:r>
      <w:r w:rsidR="00EE7150">
        <w:rPr>
          <w:rFonts w:ascii="Arial" w:hAnsi="Arial" w:cs="Arial"/>
          <w:color w:val="808080"/>
          <w:sz w:val="22"/>
        </w:rPr>
        <w:t xml:space="preserve">AGREE II </w:t>
      </w:r>
      <w:r>
        <w:rPr>
          <w:rFonts w:ascii="Arial" w:hAnsi="Arial" w:cs="Arial"/>
          <w:color w:val="808080"/>
          <w:sz w:val="22"/>
        </w:rPr>
        <w:t>Kriterium 1)</w:t>
      </w:r>
    </w:p>
    <w:p w14:paraId="75B0EF88" w14:textId="079365B8" w:rsidR="007748D0" w:rsidRDefault="00EE7150">
      <w:pPr>
        <w:numPr>
          <w:ilvl w:val="0"/>
          <w:numId w:val="3"/>
        </w:numPr>
        <w:spacing w:before="160"/>
        <w:ind w:left="533" w:hanging="176"/>
        <w:rPr>
          <w:rFonts w:ascii="Arial" w:hAnsi="Arial" w:cs="Arial"/>
          <w:b/>
          <w:bCs/>
          <w:sz w:val="22"/>
        </w:rPr>
      </w:pPr>
      <w:r>
        <w:rPr>
          <w:rFonts w:ascii="Arial" w:hAnsi="Arial" w:cs="Arial"/>
          <w:b/>
          <w:bCs/>
          <w:sz w:val="22"/>
        </w:rPr>
        <w:t>Zielpopulation</w:t>
      </w:r>
      <w:r w:rsidR="00145780">
        <w:rPr>
          <w:rFonts w:ascii="Arial" w:hAnsi="Arial" w:cs="Arial"/>
          <w:b/>
          <w:bCs/>
          <w:sz w:val="22"/>
        </w:rPr>
        <w:t xml:space="preserve"> (z.B. </w:t>
      </w:r>
      <w:r w:rsidR="00145780" w:rsidRPr="00B87162">
        <w:rPr>
          <w:rFonts w:ascii="Arial" w:hAnsi="Arial" w:cs="Arial"/>
          <w:b/>
          <w:bCs/>
          <w:sz w:val="22"/>
        </w:rPr>
        <w:t>Patient</w:t>
      </w:r>
      <w:r w:rsidR="00881127" w:rsidRPr="00B87162">
        <w:rPr>
          <w:rFonts w:ascii="Arial" w:hAnsi="Arial" w:cs="Arial"/>
          <w:b/>
          <w:bCs/>
          <w:sz w:val="22"/>
        </w:rPr>
        <w:t>*inn</w:t>
      </w:r>
      <w:r w:rsidR="00145780" w:rsidRPr="00B87162">
        <w:rPr>
          <w:rFonts w:ascii="Arial" w:hAnsi="Arial" w:cs="Arial"/>
          <w:b/>
          <w:bCs/>
          <w:sz w:val="22"/>
        </w:rPr>
        <w:t>en</w:t>
      </w:r>
      <w:r w:rsidR="00145780">
        <w:rPr>
          <w:rFonts w:ascii="Arial" w:hAnsi="Arial" w:cs="Arial"/>
          <w:b/>
          <w:bCs/>
          <w:sz w:val="22"/>
        </w:rPr>
        <w:t>, Bevölkerung)</w:t>
      </w:r>
    </w:p>
    <w:p w14:paraId="1FE21F7B" w14:textId="3C837676" w:rsidR="007748D0" w:rsidRDefault="007748D0">
      <w:pPr>
        <w:tabs>
          <w:tab w:val="num" w:pos="720"/>
        </w:tabs>
        <w:ind w:left="720"/>
        <w:rPr>
          <w:rFonts w:ascii="Arial" w:hAnsi="Arial" w:cs="Arial"/>
          <w:color w:val="808080"/>
          <w:sz w:val="22"/>
        </w:rPr>
      </w:pPr>
      <w:r>
        <w:rPr>
          <w:rFonts w:ascii="Arial" w:hAnsi="Arial" w:cs="Arial"/>
          <w:color w:val="808080"/>
          <w:sz w:val="22"/>
        </w:rPr>
        <w:t xml:space="preserve">(s. </w:t>
      </w:r>
      <w:r w:rsidR="00145780">
        <w:rPr>
          <w:rFonts w:ascii="Arial" w:hAnsi="Arial" w:cs="Arial"/>
          <w:color w:val="808080"/>
          <w:sz w:val="22"/>
        </w:rPr>
        <w:t xml:space="preserve">AGREE II </w:t>
      </w:r>
      <w:r>
        <w:rPr>
          <w:rFonts w:ascii="Arial" w:hAnsi="Arial" w:cs="Arial"/>
          <w:color w:val="808080"/>
          <w:sz w:val="22"/>
        </w:rPr>
        <w:t>Kriterium 3)</w:t>
      </w:r>
    </w:p>
    <w:p w14:paraId="40DE7AE4" w14:textId="77777777" w:rsidR="007748D0" w:rsidRDefault="007748D0">
      <w:pPr>
        <w:numPr>
          <w:ilvl w:val="0"/>
          <w:numId w:val="3"/>
        </w:numPr>
        <w:spacing w:before="80"/>
        <w:ind w:left="538" w:hanging="178"/>
        <w:rPr>
          <w:rFonts w:ascii="Arial" w:hAnsi="Arial" w:cs="Arial"/>
          <w:b/>
          <w:bCs/>
          <w:sz w:val="22"/>
        </w:rPr>
      </w:pPr>
      <w:r>
        <w:rPr>
          <w:rFonts w:ascii="Arial" w:hAnsi="Arial" w:cs="Arial"/>
          <w:b/>
          <w:bCs/>
          <w:sz w:val="22"/>
        </w:rPr>
        <w:t>Versorgungsbereich</w:t>
      </w:r>
    </w:p>
    <w:p w14:paraId="321D4210" w14:textId="19ED7EF1" w:rsidR="007748D0" w:rsidRDefault="007748D0">
      <w:pPr>
        <w:tabs>
          <w:tab w:val="num" w:pos="720"/>
        </w:tabs>
        <w:ind w:left="720"/>
        <w:rPr>
          <w:rFonts w:ascii="Arial" w:hAnsi="Arial" w:cs="Arial"/>
          <w:color w:val="808080"/>
          <w:sz w:val="22"/>
        </w:rPr>
      </w:pPr>
      <w:r>
        <w:rPr>
          <w:rFonts w:ascii="Arial" w:hAnsi="Arial" w:cs="Arial"/>
          <w:color w:val="808080"/>
          <w:sz w:val="22"/>
        </w:rPr>
        <w:t xml:space="preserve">(s. </w:t>
      </w:r>
      <w:r w:rsidR="00145780">
        <w:rPr>
          <w:rFonts w:ascii="Arial" w:hAnsi="Arial" w:cs="Arial"/>
          <w:color w:val="808080"/>
          <w:sz w:val="22"/>
        </w:rPr>
        <w:t>AGREE II Kriterium 3</w:t>
      </w:r>
      <w:r>
        <w:rPr>
          <w:rFonts w:ascii="Arial" w:hAnsi="Arial" w:cs="Arial"/>
          <w:color w:val="808080"/>
          <w:sz w:val="22"/>
        </w:rPr>
        <w:t>)</w:t>
      </w:r>
    </w:p>
    <w:p w14:paraId="277C335C" w14:textId="20A8411A" w:rsidR="007748D0" w:rsidRDefault="007748D0">
      <w:pPr>
        <w:numPr>
          <w:ilvl w:val="0"/>
          <w:numId w:val="3"/>
        </w:numPr>
        <w:spacing w:before="80"/>
        <w:ind w:left="538" w:hanging="178"/>
        <w:rPr>
          <w:rFonts w:ascii="Arial" w:hAnsi="Arial" w:cs="Arial"/>
          <w:b/>
          <w:bCs/>
        </w:rPr>
      </w:pPr>
      <w:r>
        <w:rPr>
          <w:rFonts w:ascii="Arial" w:hAnsi="Arial" w:cs="Arial"/>
          <w:b/>
          <w:bCs/>
          <w:sz w:val="22"/>
        </w:rPr>
        <w:t>Anwenderzielgruppe/</w:t>
      </w:r>
      <w:r w:rsidRPr="00B87162">
        <w:rPr>
          <w:rFonts w:ascii="Arial" w:hAnsi="Arial" w:cs="Arial"/>
          <w:b/>
          <w:bCs/>
          <w:sz w:val="22"/>
        </w:rPr>
        <w:t>Adress</w:t>
      </w:r>
      <w:r w:rsidR="00B87162">
        <w:rPr>
          <w:rFonts w:ascii="Arial" w:hAnsi="Arial" w:cs="Arial"/>
          <w:b/>
          <w:bCs/>
          <w:sz w:val="22"/>
        </w:rPr>
        <w:t>at*innen</w:t>
      </w:r>
    </w:p>
    <w:p w14:paraId="62CB1834" w14:textId="0E26BB8E" w:rsidR="007748D0" w:rsidRDefault="007748D0">
      <w:pPr>
        <w:tabs>
          <w:tab w:val="num" w:pos="720"/>
        </w:tabs>
        <w:ind w:left="720"/>
        <w:rPr>
          <w:rFonts w:ascii="Arial" w:hAnsi="Arial" w:cs="Arial"/>
          <w:color w:val="808080"/>
        </w:rPr>
      </w:pPr>
      <w:r>
        <w:rPr>
          <w:rFonts w:ascii="Arial" w:hAnsi="Arial" w:cs="Arial"/>
          <w:color w:val="808080"/>
          <w:sz w:val="22"/>
        </w:rPr>
        <w:t xml:space="preserve">(s. </w:t>
      </w:r>
      <w:r w:rsidR="00145780">
        <w:rPr>
          <w:rFonts w:ascii="Arial" w:hAnsi="Arial" w:cs="Arial"/>
          <w:color w:val="808080"/>
          <w:sz w:val="22"/>
        </w:rPr>
        <w:t>AGREE II</w:t>
      </w:r>
      <w:r>
        <w:rPr>
          <w:rFonts w:ascii="Arial" w:hAnsi="Arial" w:cs="Arial"/>
          <w:color w:val="808080"/>
          <w:sz w:val="22"/>
        </w:rPr>
        <w:t xml:space="preserve"> Kriterium 6)</w:t>
      </w:r>
    </w:p>
    <w:p w14:paraId="246C5D2E" w14:textId="77777777" w:rsidR="007748D0" w:rsidRDefault="007748D0">
      <w:pPr>
        <w:pStyle w:val="Textkrper3"/>
        <w:rPr>
          <w:sz w:val="18"/>
        </w:rPr>
      </w:pPr>
    </w:p>
    <w:p w14:paraId="6C3F82D4" w14:textId="77777777" w:rsidR="007748D0" w:rsidRDefault="007748D0">
      <w:pPr>
        <w:pStyle w:val="Textkrper3"/>
        <w:spacing w:before="160"/>
        <w:ind w:left="360" w:right="-288" w:hanging="360"/>
      </w:pPr>
      <w:r>
        <w:t>2. Zusammensetzung der Leitliniengruppe: Beteiligung von Interessensgruppen</w:t>
      </w:r>
    </w:p>
    <w:p w14:paraId="5B8AE60A" w14:textId="77777777" w:rsidR="007748D0" w:rsidRDefault="007748D0">
      <w:pPr>
        <w:numPr>
          <w:ilvl w:val="0"/>
          <w:numId w:val="5"/>
        </w:numPr>
        <w:spacing w:before="160"/>
        <w:ind w:left="533" w:hanging="173"/>
        <w:rPr>
          <w:rFonts w:ascii="Arial" w:hAnsi="Arial" w:cs="Arial"/>
          <w:b/>
          <w:bCs/>
          <w:i/>
          <w:iCs/>
          <w:sz w:val="22"/>
        </w:rPr>
      </w:pPr>
      <w:r>
        <w:rPr>
          <w:rFonts w:ascii="Arial" w:hAnsi="Arial" w:cs="Arial"/>
          <w:b/>
          <w:bCs/>
          <w:sz w:val="22"/>
        </w:rPr>
        <w:t>Repräsentativität der Leitliniengruppe: Beteiligte Berufsgruppen</w:t>
      </w:r>
    </w:p>
    <w:p w14:paraId="7AA8048A" w14:textId="5376C20E" w:rsidR="007748D0" w:rsidRDefault="007748D0">
      <w:pPr>
        <w:ind w:left="180" w:right="-108" w:firstLine="540"/>
        <w:rPr>
          <w:rFonts w:ascii="Arial" w:hAnsi="Arial" w:cs="Arial"/>
          <w:b/>
          <w:bCs/>
          <w:i/>
          <w:iCs/>
          <w:sz w:val="22"/>
        </w:rPr>
      </w:pPr>
      <w:r>
        <w:rPr>
          <w:rFonts w:ascii="Arial" w:hAnsi="Arial" w:cs="Arial"/>
          <w:color w:val="808080"/>
          <w:sz w:val="22"/>
        </w:rPr>
        <w:t xml:space="preserve">(s. </w:t>
      </w:r>
      <w:r w:rsidR="00145780">
        <w:rPr>
          <w:rFonts w:ascii="Arial" w:hAnsi="Arial" w:cs="Arial"/>
          <w:color w:val="808080"/>
          <w:sz w:val="22"/>
        </w:rPr>
        <w:t>AGREE II</w:t>
      </w:r>
      <w:r>
        <w:rPr>
          <w:rFonts w:ascii="Arial" w:hAnsi="Arial" w:cs="Arial"/>
          <w:color w:val="808080"/>
          <w:sz w:val="22"/>
        </w:rPr>
        <w:t xml:space="preserve"> Kriterium 4)</w:t>
      </w:r>
      <w:r>
        <w:rPr>
          <w:rFonts w:ascii="Arial" w:hAnsi="Arial" w:cs="Arial"/>
          <w:sz w:val="22"/>
        </w:rPr>
        <w:t xml:space="preserve"> </w:t>
      </w:r>
      <w:r w:rsidR="00742F6A">
        <w:rPr>
          <w:rFonts w:ascii="Arial" w:hAnsi="Arial" w:cs="Arial"/>
          <w:noProof/>
          <w:sz w:val="22"/>
        </w:rPr>
        <w:object w:dxaOrig="406" w:dyaOrig="286" w14:anchorId="1632F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4.25pt" o:ole="">
            <v:imagedata r:id="rId10" o:title=""/>
          </v:shape>
          <o:OLEObject Type="Embed" ProgID="Word.Picture.8" ShapeID="_x0000_i1025" DrawAspect="Content" ObjectID="_1674050223" r:id="rId11"/>
        </w:object>
      </w:r>
      <w:r w:rsidR="00FD369D">
        <w:rPr>
          <w:rFonts w:ascii="Arial" w:hAnsi="Arial" w:cs="Arial"/>
          <w:noProof/>
          <w:sz w:val="22"/>
        </w:rPr>
        <w:drawing>
          <wp:inline distT="0" distB="0" distL="0" distR="0" wp14:anchorId="3B83804D" wp14:editId="0D85DCF2">
            <wp:extent cx="266700" cy="190500"/>
            <wp:effectExtent l="0" t="0" r="0" b="0"/>
            <wp:docPr id="2" name="Bild 2"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1AC32C74" w14:textId="593F2EAA" w:rsidR="007748D0" w:rsidRPr="003700C8" w:rsidRDefault="007748D0">
      <w:pPr>
        <w:numPr>
          <w:ilvl w:val="0"/>
          <w:numId w:val="5"/>
        </w:numPr>
        <w:spacing w:before="160"/>
        <w:ind w:left="533" w:hanging="176"/>
        <w:rPr>
          <w:rFonts w:ascii="Arial" w:hAnsi="Arial" w:cs="Arial"/>
          <w:b/>
          <w:bCs/>
          <w:i/>
          <w:iCs/>
        </w:rPr>
      </w:pPr>
      <w:r w:rsidRPr="003700C8">
        <w:rPr>
          <w:rFonts w:ascii="Arial" w:hAnsi="Arial" w:cs="Arial"/>
          <w:b/>
          <w:bCs/>
          <w:sz w:val="22"/>
        </w:rPr>
        <w:t xml:space="preserve">Repräsentativität der Leitliniengruppe: </w:t>
      </w:r>
      <w:r w:rsidR="00145780" w:rsidRPr="003700C8">
        <w:rPr>
          <w:rFonts w:ascii="Arial" w:hAnsi="Arial" w:cs="Arial"/>
          <w:b/>
          <w:bCs/>
          <w:sz w:val="22"/>
        </w:rPr>
        <w:t xml:space="preserve">Berücksichtigung der Ansichten und Präferenzen der Zielpopulation (z.B. </w:t>
      </w:r>
      <w:r w:rsidR="00145780" w:rsidRPr="00552E1D">
        <w:rPr>
          <w:rFonts w:ascii="Arial" w:hAnsi="Arial" w:cs="Arial"/>
          <w:b/>
          <w:bCs/>
          <w:sz w:val="22"/>
        </w:rPr>
        <w:t>Patient</w:t>
      </w:r>
      <w:r w:rsidR="003700C8" w:rsidRPr="00552E1D">
        <w:rPr>
          <w:rFonts w:ascii="Arial" w:hAnsi="Arial" w:cs="Arial"/>
          <w:b/>
          <w:bCs/>
          <w:sz w:val="22"/>
        </w:rPr>
        <w:t>*inne</w:t>
      </w:r>
      <w:r w:rsidR="00145780" w:rsidRPr="00552E1D">
        <w:rPr>
          <w:rFonts w:ascii="Arial" w:hAnsi="Arial" w:cs="Arial"/>
          <w:b/>
          <w:bCs/>
          <w:sz w:val="22"/>
        </w:rPr>
        <w:t>n</w:t>
      </w:r>
      <w:r w:rsidR="003700C8" w:rsidRPr="00552E1D">
        <w:rPr>
          <w:rFonts w:ascii="Arial" w:hAnsi="Arial" w:cs="Arial"/>
          <w:b/>
          <w:bCs/>
          <w:sz w:val="22"/>
        </w:rPr>
        <w:t>/B</w:t>
      </w:r>
      <w:r w:rsidR="00552E1D">
        <w:rPr>
          <w:rFonts w:ascii="Arial" w:hAnsi="Arial" w:cs="Arial"/>
          <w:b/>
          <w:bCs/>
          <w:sz w:val="22"/>
        </w:rPr>
        <w:t>evölkerung</w:t>
      </w:r>
      <w:r w:rsidR="00145780" w:rsidRPr="003700C8">
        <w:rPr>
          <w:rFonts w:ascii="Arial" w:hAnsi="Arial" w:cs="Arial"/>
          <w:b/>
          <w:bCs/>
          <w:sz w:val="22"/>
        </w:rPr>
        <w:t xml:space="preserve">) </w:t>
      </w:r>
    </w:p>
    <w:p w14:paraId="4C8D1D9B" w14:textId="0B440FCA" w:rsidR="007748D0" w:rsidRDefault="007748D0">
      <w:pPr>
        <w:ind w:left="180" w:firstLine="540"/>
        <w:rPr>
          <w:rFonts w:ascii="Arial" w:hAnsi="Arial" w:cs="Arial"/>
          <w:b/>
          <w:bCs/>
          <w:i/>
          <w:iCs/>
        </w:rPr>
      </w:pPr>
      <w:r>
        <w:rPr>
          <w:rFonts w:ascii="Arial" w:hAnsi="Arial" w:cs="Arial"/>
          <w:color w:val="808080"/>
          <w:sz w:val="22"/>
        </w:rPr>
        <w:t xml:space="preserve">(s. </w:t>
      </w:r>
      <w:r w:rsidR="00145780">
        <w:rPr>
          <w:rFonts w:ascii="Arial" w:hAnsi="Arial" w:cs="Arial"/>
          <w:color w:val="808080"/>
          <w:sz w:val="22"/>
        </w:rPr>
        <w:t>AGREE</w:t>
      </w:r>
      <w:r>
        <w:rPr>
          <w:rFonts w:ascii="Arial" w:hAnsi="Arial" w:cs="Arial"/>
          <w:color w:val="808080"/>
          <w:sz w:val="22"/>
        </w:rPr>
        <w:t xml:space="preserve"> Kriterium 5)</w:t>
      </w:r>
      <w:r>
        <w:rPr>
          <w:rFonts w:ascii="Arial" w:hAnsi="Arial" w:cs="Arial"/>
        </w:rPr>
        <w:t xml:space="preserve"> </w:t>
      </w:r>
      <w:r w:rsidR="00FD369D">
        <w:rPr>
          <w:rFonts w:ascii="Arial" w:hAnsi="Arial" w:cs="Arial"/>
          <w:noProof/>
        </w:rPr>
        <w:drawing>
          <wp:inline distT="0" distB="0" distL="0" distR="0" wp14:anchorId="3EDDCCA9" wp14:editId="2BCB6ECE">
            <wp:extent cx="266700" cy="190500"/>
            <wp:effectExtent l="0" t="0" r="0" b="0"/>
            <wp:docPr id="3" name="Bild 3" descr="http://www.uni-duesseldorf.de/AWMF/ll/s2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duesseldorf.de/AWMF/ll/s2k.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DE646D">
        <w:rPr>
          <w:rFonts w:ascii="Arial" w:hAnsi="Arial" w:cs="Arial"/>
          <w:noProof/>
        </w:rPr>
        <w:drawing>
          <wp:inline distT="0" distB="0" distL="0" distR="0" wp14:anchorId="00C26884" wp14:editId="58C4A6E9">
            <wp:extent cx="266700" cy="190500"/>
            <wp:effectExtent l="0" t="0" r="0" b="0"/>
            <wp:docPr id="34" name="Bild 7" descr="http://www.uni-duesseldorf.de/AWMF/ll/s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duesseldorf.de/AWMF/ll/s2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DE646D">
        <w:rPr>
          <w:rFonts w:ascii="Arial" w:hAnsi="Arial" w:cs="Arial"/>
          <w:noProof/>
        </w:rPr>
        <w:drawing>
          <wp:inline distT="0" distB="0" distL="0" distR="0" wp14:anchorId="4D1E7560" wp14:editId="2489B82C">
            <wp:extent cx="266700" cy="190500"/>
            <wp:effectExtent l="0" t="0" r="0" b="0"/>
            <wp:docPr id="4" name="Bild 4"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5CB59760" w14:textId="77777777" w:rsidR="007748D0" w:rsidRDefault="007748D0">
      <w:pPr>
        <w:pStyle w:val="berschrift3"/>
        <w:spacing w:before="0" w:beforeAutospacing="0" w:after="0" w:afterAutospacing="0"/>
        <w:rPr>
          <w:sz w:val="18"/>
        </w:rPr>
      </w:pPr>
    </w:p>
    <w:p w14:paraId="3D7D366F" w14:textId="27F12A0E" w:rsidR="007748D0" w:rsidRDefault="007748D0">
      <w:pPr>
        <w:pStyle w:val="berschrift3"/>
        <w:spacing w:before="160" w:beforeAutospacing="0" w:after="0" w:afterAutospacing="0"/>
      </w:pPr>
      <w:r>
        <w:t xml:space="preserve">3. </w:t>
      </w:r>
      <w:r w:rsidR="00145780">
        <w:t xml:space="preserve">Genauigkeit der Leitlinienentwicklung </w:t>
      </w:r>
      <w:r>
        <w:t xml:space="preserve"> </w:t>
      </w:r>
    </w:p>
    <w:p w14:paraId="079E2422" w14:textId="77777777" w:rsidR="007748D0" w:rsidRDefault="007748D0">
      <w:pPr>
        <w:pStyle w:val="berschrift3"/>
        <w:spacing w:before="160" w:beforeAutospacing="0" w:after="0" w:afterAutospacing="0"/>
        <w:ind w:left="180" w:right="-468"/>
        <w:rPr>
          <w:sz w:val="22"/>
        </w:rPr>
      </w:pPr>
      <w:r>
        <w:t xml:space="preserve"> </w:t>
      </w:r>
      <w:r>
        <w:rPr>
          <w:sz w:val="22"/>
        </w:rPr>
        <w:t>Recherche, Auswahl und Bewertung wissenschaftlicher Belege (Evidenzbasierung)</w:t>
      </w:r>
    </w:p>
    <w:p w14:paraId="58DCDDBA" w14:textId="7EDCE0A3" w:rsidR="007748D0" w:rsidRDefault="003700C8">
      <w:pPr>
        <w:numPr>
          <w:ilvl w:val="0"/>
          <w:numId w:val="3"/>
        </w:numPr>
        <w:spacing w:before="160"/>
        <w:ind w:left="533" w:hanging="176"/>
        <w:rPr>
          <w:rFonts w:ascii="Arial" w:hAnsi="Arial" w:cs="Arial"/>
          <w:b/>
          <w:bCs/>
          <w:sz w:val="22"/>
        </w:rPr>
      </w:pPr>
      <w:r w:rsidRPr="003700C8">
        <w:rPr>
          <w:rFonts w:ascii="Arial" w:hAnsi="Arial" w:cs="Arial"/>
          <w:b/>
          <w:bCs/>
          <w:sz w:val="22"/>
        </w:rPr>
        <w:lastRenderedPageBreak/>
        <w:t xml:space="preserve">Formulierung von klinisch relevanten Fragestellungen, Priorisierung von Endpunkten </w:t>
      </w:r>
    </w:p>
    <w:p w14:paraId="2C331D4F" w14:textId="516F9539" w:rsidR="007748D0" w:rsidRDefault="007748D0">
      <w:pPr>
        <w:ind w:left="720"/>
        <w:rPr>
          <w:rFonts w:ascii="Arial" w:hAnsi="Arial" w:cs="Arial"/>
          <w:color w:val="808080"/>
          <w:sz w:val="22"/>
        </w:rPr>
      </w:pPr>
      <w:r>
        <w:rPr>
          <w:rFonts w:ascii="Arial" w:hAnsi="Arial" w:cs="Arial"/>
          <w:color w:val="808080"/>
          <w:sz w:val="22"/>
        </w:rPr>
        <w:t xml:space="preserve">(s. </w:t>
      </w:r>
      <w:r w:rsidR="00145780">
        <w:rPr>
          <w:rFonts w:ascii="Arial" w:hAnsi="Arial" w:cs="Arial"/>
          <w:color w:val="808080"/>
          <w:sz w:val="22"/>
        </w:rPr>
        <w:t>AGREE II</w:t>
      </w:r>
      <w:r>
        <w:rPr>
          <w:rFonts w:ascii="Arial" w:hAnsi="Arial" w:cs="Arial"/>
          <w:color w:val="808080"/>
          <w:sz w:val="22"/>
        </w:rPr>
        <w:t xml:space="preserve"> Kriterium 2)</w:t>
      </w:r>
    </w:p>
    <w:p w14:paraId="159DC872" w14:textId="77636222" w:rsidR="007748D0" w:rsidRDefault="007748D0">
      <w:pPr>
        <w:numPr>
          <w:ilvl w:val="1"/>
          <w:numId w:val="1"/>
        </w:numPr>
        <w:tabs>
          <w:tab w:val="num" w:pos="720"/>
        </w:tabs>
        <w:spacing w:before="160"/>
        <w:ind w:left="533" w:hanging="176"/>
        <w:rPr>
          <w:rFonts w:ascii="Arial" w:hAnsi="Arial" w:cs="Arial"/>
          <w:b/>
          <w:bCs/>
          <w:sz w:val="22"/>
        </w:rPr>
      </w:pPr>
      <w:r>
        <w:rPr>
          <w:rFonts w:ascii="Arial" w:hAnsi="Arial" w:cs="Arial"/>
          <w:b/>
          <w:bCs/>
          <w:sz w:val="22"/>
        </w:rPr>
        <w:t xml:space="preserve">Systematische </w:t>
      </w:r>
      <w:r w:rsidR="003700C8">
        <w:rPr>
          <w:rFonts w:ascii="Arial" w:hAnsi="Arial" w:cs="Arial"/>
          <w:b/>
          <w:bCs/>
          <w:sz w:val="22"/>
        </w:rPr>
        <w:t>R</w:t>
      </w:r>
      <w:r>
        <w:rPr>
          <w:rFonts w:ascii="Arial" w:hAnsi="Arial" w:cs="Arial"/>
          <w:b/>
          <w:bCs/>
          <w:sz w:val="22"/>
        </w:rPr>
        <w:t>echerche</w:t>
      </w:r>
    </w:p>
    <w:p w14:paraId="611F8AE3" w14:textId="626B21DC" w:rsidR="007748D0" w:rsidRDefault="007748D0">
      <w:pPr>
        <w:tabs>
          <w:tab w:val="num" w:pos="720"/>
        </w:tabs>
        <w:ind w:left="720"/>
        <w:rPr>
          <w:rFonts w:ascii="Arial" w:hAnsi="Arial" w:cs="Arial"/>
          <w:sz w:val="22"/>
        </w:rPr>
      </w:pPr>
      <w:r w:rsidRPr="00B40BC1">
        <w:rPr>
          <w:rFonts w:ascii="Arial" w:hAnsi="Arial" w:cs="Arial"/>
          <w:color w:val="808080"/>
          <w:sz w:val="22"/>
        </w:rPr>
        <w:t xml:space="preserve">(s. </w:t>
      </w:r>
      <w:r w:rsidR="00145780" w:rsidRPr="00B40BC1">
        <w:rPr>
          <w:rFonts w:ascii="Arial" w:hAnsi="Arial" w:cs="Arial"/>
          <w:color w:val="808080"/>
          <w:sz w:val="22"/>
        </w:rPr>
        <w:t>AGREE II</w:t>
      </w:r>
      <w:r w:rsidRPr="00B40BC1">
        <w:rPr>
          <w:rFonts w:ascii="Arial" w:hAnsi="Arial" w:cs="Arial"/>
          <w:color w:val="808080"/>
          <w:sz w:val="22"/>
        </w:rPr>
        <w:t xml:space="preserve"> Kriterium </w:t>
      </w:r>
      <w:r w:rsidR="00145780" w:rsidRPr="00B40BC1">
        <w:rPr>
          <w:rFonts w:ascii="Arial" w:hAnsi="Arial" w:cs="Arial"/>
          <w:color w:val="808080"/>
          <w:sz w:val="22"/>
        </w:rPr>
        <w:t>7</w:t>
      </w:r>
      <w:r w:rsidRPr="00B40BC1">
        <w:rPr>
          <w:rFonts w:ascii="Arial" w:hAnsi="Arial" w:cs="Arial"/>
          <w:color w:val="808080"/>
          <w:sz w:val="22"/>
        </w:rPr>
        <w:t>)</w:t>
      </w:r>
      <w:r>
        <w:rPr>
          <w:rFonts w:ascii="Arial" w:hAnsi="Arial" w:cs="Arial"/>
          <w:sz w:val="22"/>
        </w:rPr>
        <w:t xml:space="preserve"> </w:t>
      </w:r>
      <w:r w:rsidR="00FD369D">
        <w:rPr>
          <w:rFonts w:ascii="Arial" w:hAnsi="Arial" w:cs="Arial"/>
          <w:noProof/>
        </w:rPr>
        <w:drawing>
          <wp:inline distT="0" distB="0" distL="0" distR="0" wp14:anchorId="1C000691" wp14:editId="0EE6520A">
            <wp:extent cx="266700" cy="190500"/>
            <wp:effectExtent l="0" t="0" r="0" b="0"/>
            <wp:docPr id="7" name="Bild 7" descr="http://www.uni-duesseldorf.de/AWMF/ll/s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duesseldorf.de/AWMF/ll/s2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FD369D">
        <w:rPr>
          <w:rFonts w:ascii="Arial" w:hAnsi="Arial" w:cs="Arial"/>
          <w:noProof/>
        </w:rPr>
        <w:drawing>
          <wp:inline distT="0" distB="0" distL="0" distR="0" wp14:anchorId="4808BA6C" wp14:editId="12AD7479">
            <wp:extent cx="266700" cy="190500"/>
            <wp:effectExtent l="0" t="0" r="0" b="0"/>
            <wp:docPr id="8" name="Bild 8"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12201FA1" w14:textId="77777777" w:rsidR="007748D0" w:rsidRDefault="007748D0">
      <w:pPr>
        <w:numPr>
          <w:ilvl w:val="0"/>
          <w:numId w:val="1"/>
        </w:numPr>
        <w:spacing w:before="160"/>
        <w:ind w:left="533" w:hanging="176"/>
        <w:rPr>
          <w:rFonts w:ascii="Arial" w:hAnsi="Arial" w:cs="Arial"/>
          <w:b/>
          <w:bCs/>
          <w:sz w:val="22"/>
        </w:rPr>
      </w:pPr>
      <w:r>
        <w:rPr>
          <w:rFonts w:ascii="Arial" w:hAnsi="Arial" w:cs="Arial"/>
          <w:b/>
          <w:bCs/>
          <w:sz w:val="22"/>
        </w:rPr>
        <w:t>Auswahl der Evidenz</w:t>
      </w:r>
    </w:p>
    <w:p w14:paraId="756A0BF2" w14:textId="49C1CC12" w:rsidR="007748D0" w:rsidRDefault="007748D0">
      <w:pPr>
        <w:ind w:left="357" w:firstLine="346"/>
        <w:rPr>
          <w:rFonts w:ascii="Arial" w:hAnsi="Arial" w:cs="Arial"/>
          <w:sz w:val="22"/>
        </w:rPr>
      </w:pPr>
      <w:r w:rsidRPr="00B40BC1">
        <w:rPr>
          <w:rFonts w:ascii="Arial" w:hAnsi="Arial" w:cs="Arial"/>
          <w:color w:val="808080"/>
          <w:sz w:val="22"/>
        </w:rPr>
        <w:t xml:space="preserve">(s. </w:t>
      </w:r>
      <w:r w:rsidR="002477A3" w:rsidRPr="00B40BC1">
        <w:rPr>
          <w:rFonts w:ascii="Arial" w:hAnsi="Arial" w:cs="Arial"/>
          <w:color w:val="808080"/>
          <w:sz w:val="22"/>
        </w:rPr>
        <w:t>AGREE II</w:t>
      </w:r>
      <w:r w:rsidRPr="00B40BC1">
        <w:rPr>
          <w:rFonts w:ascii="Arial" w:hAnsi="Arial" w:cs="Arial"/>
          <w:color w:val="808080"/>
          <w:sz w:val="22"/>
        </w:rPr>
        <w:t xml:space="preserve"> Kriterium </w:t>
      </w:r>
      <w:r w:rsidR="00145780" w:rsidRPr="00B40BC1">
        <w:rPr>
          <w:rFonts w:ascii="Arial" w:hAnsi="Arial" w:cs="Arial"/>
          <w:color w:val="808080"/>
          <w:sz w:val="22"/>
        </w:rPr>
        <w:t>8</w:t>
      </w:r>
      <w:r w:rsidRPr="00B40BC1">
        <w:rPr>
          <w:rFonts w:ascii="Arial" w:hAnsi="Arial" w:cs="Arial"/>
          <w:color w:val="808080"/>
          <w:sz w:val="22"/>
        </w:rPr>
        <w:t>)</w:t>
      </w:r>
      <w:r>
        <w:rPr>
          <w:rFonts w:ascii="Arial" w:hAnsi="Arial" w:cs="Arial"/>
          <w:sz w:val="22"/>
        </w:rPr>
        <w:t xml:space="preserve"> </w:t>
      </w:r>
      <w:r w:rsidR="00FD369D">
        <w:rPr>
          <w:rFonts w:ascii="Arial" w:hAnsi="Arial" w:cs="Arial"/>
          <w:noProof/>
        </w:rPr>
        <w:drawing>
          <wp:inline distT="0" distB="0" distL="0" distR="0" wp14:anchorId="11E4A198" wp14:editId="2B3DFA56">
            <wp:extent cx="266700" cy="190500"/>
            <wp:effectExtent l="0" t="0" r="0" b="0"/>
            <wp:docPr id="9" name="Bild 9" descr="http://www.uni-duesseldorf.de/AWMF/ll/s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duesseldorf.de/AWMF/ll/s2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FD369D">
        <w:rPr>
          <w:rFonts w:ascii="Arial" w:hAnsi="Arial" w:cs="Arial"/>
          <w:noProof/>
        </w:rPr>
        <w:drawing>
          <wp:inline distT="0" distB="0" distL="0" distR="0" wp14:anchorId="0B180E54" wp14:editId="0F7A9568">
            <wp:extent cx="266700" cy="190500"/>
            <wp:effectExtent l="0" t="0" r="0" b="0"/>
            <wp:docPr id="10" name="Bild 10"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7BEF21F4" w14:textId="3AB8BC25" w:rsidR="007748D0" w:rsidRPr="00164E27" w:rsidRDefault="002477A3" w:rsidP="00164E27">
      <w:pPr>
        <w:numPr>
          <w:ilvl w:val="0"/>
          <w:numId w:val="1"/>
        </w:numPr>
        <w:spacing w:before="160"/>
        <w:ind w:left="533" w:hanging="176"/>
        <w:rPr>
          <w:rFonts w:ascii="Arial" w:hAnsi="Arial" w:cs="Arial"/>
          <w:sz w:val="22"/>
        </w:rPr>
      </w:pPr>
      <w:r>
        <w:rPr>
          <w:rFonts w:ascii="Arial" w:hAnsi="Arial" w:cs="Arial"/>
          <w:b/>
          <w:bCs/>
          <w:sz w:val="22"/>
        </w:rPr>
        <w:t xml:space="preserve">Kritische </w:t>
      </w:r>
      <w:r w:rsidR="007748D0">
        <w:rPr>
          <w:rFonts w:ascii="Arial" w:hAnsi="Arial" w:cs="Arial"/>
          <w:b/>
          <w:bCs/>
          <w:sz w:val="22"/>
        </w:rPr>
        <w:t>Bewertung der Evidenz</w:t>
      </w:r>
      <w:r w:rsidR="007748D0">
        <w:rPr>
          <w:rFonts w:ascii="Arial" w:hAnsi="Arial" w:cs="Arial"/>
          <w:sz w:val="22"/>
        </w:rPr>
        <w:t xml:space="preserve"> </w:t>
      </w:r>
      <w:r w:rsidR="00164E27">
        <w:rPr>
          <w:rFonts w:ascii="Arial" w:hAnsi="Arial" w:cs="Arial"/>
          <w:sz w:val="22"/>
        </w:rPr>
        <w:t xml:space="preserve">und </w:t>
      </w:r>
      <w:r w:rsidR="007748D0" w:rsidRPr="00164E27">
        <w:rPr>
          <w:rFonts w:ascii="Arial" w:hAnsi="Arial" w:cs="Arial"/>
          <w:b/>
          <w:bCs/>
          <w:sz w:val="22"/>
        </w:rPr>
        <w:t xml:space="preserve">Erstellung von </w:t>
      </w:r>
      <w:r w:rsidRPr="00164E27">
        <w:rPr>
          <w:rFonts w:ascii="Arial" w:hAnsi="Arial" w:cs="Arial"/>
          <w:b/>
          <w:bCs/>
          <w:sz w:val="22"/>
        </w:rPr>
        <w:t xml:space="preserve">Evidenzzusammenfassung </w:t>
      </w:r>
      <w:r w:rsidR="007748D0" w:rsidRPr="00164E27">
        <w:rPr>
          <w:rFonts w:ascii="Arial" w:hAnsi="Arial" w:cs="Arial"/>
          <w:sz w:val="22"/>
        </w:rPr>
        <w:t xml:space="preserve"> </w:t>
      </w:r>
      <w:r w:rsidR="00FD369D">
        <w:rPr>
          <w:rFonts w:ascii="Arial" w:hAnsi="Arial" w:cs="Arial"/>
          <w:noProof/>
        </w:rPr>
        <w:drawing>
          <wp:inline distT="0" distB="0" distL="0" distR="0" wp14:anchorId="2AE4BF50" wp14:editId="77181396">
            <wp:extent cx="266700" cy="190500"/>
            <wp:effectExtent l="0" t="0" r="0" b="0"/>
            <wp:docPr id="13" name="Bild 13" descr="http://www.uni-duesseldorf.de/AWMF/ll/s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duesseldorf.de/AWMF/ll/s2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FD369D">
        <w:rPr>
          <w:rFonts w:ascii="Arial" w:hAnsi="Arial" w:cs="Arial"/>
          <w:noProof/>
        </w:rPr>
        <w:drawing>
          <wp:inline distT="0" distB="0" distL="0" distR="0" wp14:anchorId="248C3675" wp14:editId="1777A417">
            <wp:extent cx="266700" cy="190500"/>
            <wp:effectExtent l="0" t="0" r="0" b="0"/>
            <wp:docPr id="14" name="Bild 14"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415E9649" w14:textId="77777777" w:rsidR="000E5415" w:rsidRPr="00C559E8" w:rsidRDefault="00164E27" w:rsidP="00C559E8">
      <w:pPr>
        <w:spacing w:before="160"/>
        <w:ind w:firstLine="709"/>
        <w:rPr>
          <w:rFonts w:ascii="Arial" w:hAnsi="Arial" w:cs="Arial"/>
          <w:color w:val="808080"/>
          <w:sz w:val="22"/>
        </w:rPr>
      </w:pPr>
      <w:r w:rsidRPr="00C559E8">
        <w:rPr>
          <w:rFonts w:ascii="Arial" w:hAnsi="Arial" w:cs="Arial"/>
          <w:color w:val="808080"/>
          <w:sz w:val="22"/>
        </w:rPr>
        <w:t>(s. AGREE II Kriterium 9)</w:t>
      </w:r>
    </w:p>
    <w:p w14:paraId="146DB805" w14:textId="505DB6ED" w:rsidR="000E5415" w:rsidRPr="001F1C62" w:rsidRDefault="000E5415" w:rsidP="001F1C62">
      <w:pPr>
        <w:pStyle w:val="Listenabsatz"/>
        <w:numPr>
          <w:ilvl w:val="0"/>
          <w:numId w:val="9"/>
        </w:numPr>
        <w:spacing w:before="160"/>
        <w:ind w:left="567" w:hanging="141"/>
        <w:rPr>
          <w:rFonts w:ascii="Arial" w:hAnsi="Arial" w:cs="Arial"/>
          <w:sz w:val="22"/>
        </w:rPr>
      </w:pPr>
      <w:r w:rsidRPr="001F1C62">
        <w:rPr>
          <w:rFonts w:ascii="Arial" w:hAnsi="Arial" w:cs="Arial"/>
          <w:b/>
          <w:bCs/>
          <w:sz w:val="22"/>
        </w:rPr>
        <w:t xml:space="preserve">Verknüpfung von Evidenz und Empfehlung </w:t>
      </w:r>
      <w:r>
        <w:rPr>
          <w:noProof/>
        </w:rPr>
        <w:drawing>
          <wp:inline distT="0" distB="0" distL="0" distR="0" wp14:anchorId="20FA9140" wp14:editId="47A306A3">
            <wp:extent cx="266700" cy="190500"/>
            <wp:effectExtent l="0" t="0" r="0" b="0"/>
            <wp:docPr id="32" name="Bild 13" descr="http://www.uni-duesseldorf.de/AWMF/ll/s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duesseldorf.de/AWMF/ll/s2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noProof/>
        </w:rPr>
        <w:drawing>
          <wp:inline distT="0" distB="0" distL="0" distR="0" wp14:anchorId="126E222C" wp14:editId="2621AD1B">
            <wp:extent cx="266700" cy="190500"/>
            <wp:effectExtent l="0" t="0" r="0" b="0"/>
            <wp:docPr id="33" name="Bild 14"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5D8E12C7" w14:textId="6E195978" w:rsidR="000E5415" w:rsidRPr="00C559E8" w:rsidRDefault="000E5415" w:rsidP="000E5415">
      <w:pPr>
        <w:spacing w:before="160"/>
        <w:ind w:firstLine="533"/>
        <w:rPr>
          <w:rFonts w:ascii="Arial" w:hAnsi="Arial" w:cs="Arial"/>
          <w:color w:val="808080"/>
          <w:sz w:val="22"/>
        </w:rPr>
      </w:pPr>
      <w:r>
        <w:rPr>
          <w:rFonts w:ascii="Arial" w:hAnsi="Arial" w:cs="Arial"/>
          <w:sz w:val="22"/>
        </w:rPr>
        <w:tab/>
      </w:r>
      <w:r w:rsidRPr="00C559E8">
        <w:rPr>
          <w:rFonts w:ascii="Arial" w:hAnsi="Arial" w:cs="Arial"/>
          <w:color w:val="808080"/>
          <w:sz w:val="22"/>
        </w:rPr>
        <w:t>(s. AGREE II Kriterium 12)</w:t>
      </w:r>
    </w:p>
    <w:p w14:paraId="1A36B069" w14:textId="77777777" w:rsidR="000E5415" w:rsidRPr="00164E27" w:rsidRDefault="000E5415" w:rsidP="000E5415">
      <w:pPr>
        <w:spacing w:before="160"/>
        <w:rPr>
          <w:rFonts w:ascii="Arial" w:hAnsi="Arial" w:cs="Arial"/>
          <w:sz w:val="22"/>
        </w:rPr>
      </w:pPr>
    </w:p>
    <w:p w14:paraId="1FF6787E" w14:textId="77777777" w:rsidR="007748D0" w:rsidRDefault="007748D0" w:rsidP="00164E27">
      <w:pPr>
        <w:ind w:left="357"/>
        <w:rPr>
          <w:rFonts w:ascii="Arial" w:hAnsi="Arial" w:cs="Arial"/>
          <w:sz w:val="18"/>
        </w:rPr>
      </w:pPr>
    </w:p>
    <w:p w14:paraId="4D793C62" w14:textId="610988CE" w:rsidR="007748D0" w:rsidRDefault="007748D0">
      <w:pPr>
        <w:pStyle w:val="berschrift3"/>
        <w:spacing w:before="160" w:beforeAutospacing="0" w:after="0" w:afterAutospacing="0"/>
        <w:ind w:left="533" w:hanging="176"/>
        <w:rPr>
          <w:sz w:val="22"/>
        </w:rPr>
      </w:pPr>
      <w:r>
        <w:rPr>
          <w:sz w:val="22"/>
        </w:rPr>
        <w:t xml:space="preserve">Formulierung </w:t>
      </w:r>
      <w:r w:rsidR="004C2764">
        <w:rPr>
          <w:sz w:val="22"/>
        </w:rPr>
        <w:t>und Graduierung von</w:t>
      </w:r>
      <w:r>
        <w:rPr>
          <w:sz w:val="22"/>
        </w:rPr>
        <w:t xml:space="preserve"> Empfehlungen und strukturierte Konsensfindung</w:t>
      </w:r>
    </w:p>
    <w:p w14:paraId="3F0E67CC" w14:textId="20AC2AE1" w:rsidR="007748D0" w:rsidRDefault="003700C8">
      <w:pPr>
        <w:numPr>
          <w:ilvl w:val="0"/>
          <w:numId w:val="1"/>
        </w:numPr>
        <w:spacing w:before="160"/>
        <w:ind w:left="714" w:hanging="357"/>
        <w:rPr>
          <w:rFonts w:ascii="Arial" w:hAnsi="Arial" w:cs="Arial"/>
          <w:b/>
          <w:bCs/>
          <w:sz w:val="22"/>
        </w:rPr>
      </w:pPr>
      <w:r>
        <w:rPr>
          <w:rFonts w:ascii="Arial" w:hAnsi="Arial" w:cs="Arial"/>
          <w:b/>
          <w:bCs/>
          <w:sz w:val="22"/>
        </w:rPr>
        <w:t>Strukturierte</w:t>
      </w:r>
      <w:r w:rsidR="007748D0">
        <w:rPr>
          <w:rFonts w:ascii="Arial" w:hAnsi="Arial" w:cs="Arial"/>
          <w:b/>
          <w:bCs/>
          <w:sz w:val="22"/>
        </w:rPr>
        <w:t xml:space="preserve"> Konsensfindung: Verfahren und Durchführung</w:t>
      </w:r>
    </w:p>
    <w:p w14:paraId="26B0E20A" w14:textId="78338A9E" w:rsidR="007748D0" w:rsidRDefault="007748D0">
      <w:pPr>
        <w:ind w:left="360" w:firstLine="348"/>
        <w:rPr>
          <w:rFonts w:ascii="Arial" w:hAnsi="Arial" w:cs="Arial"/>
          <w:sz w:val="22"/>
        </w:rPr>
      </w:pPr>
      <w:r>
        <w:rPr>
          <w:rFonts w:ascii="Arial" w:hAnsi="Arial" w:cs="Arial"/>
          <w:color w:val="808080"/>
          <w:sz w:val="22"/>
        </w:rPr>
        <w:t>(</w:t>
      </w:r>
      <w:r w:rsidR="002477A3">
        <w:rPr>
          <w:rFonts w:ascii="Arial" w:hAnsi="Arial" w:cs="Arial"/>
          <w:color w:val="808080"/>
          <w:sz w:val="22"/>
        </w:rPr>
        <w:t>AGREE II</w:t>
      </w:r>
      <w:r>
        <w:rPr>
          <w:rFonts w:ascii="Arial" w:hAnsi="Arial" w:cs="Arial"/>
          <w:color w:val="808080"/>
          <w:sz w:val="22"/>
        </w:rPr>
        <w:t xml:space="preserve"> Kriterium 10)</w:t>
      </w:r>
      <w:r>
        <w:rPr>
          <w:rFonts w:ascii="Arial" w:hAnsi="Arial" w:cs="Arial"/>
          <w:sz w:val="22"/>
        </w:rPr>
        <w:t xml:space="preserve"> </w:t>
      </w:r>
      <w:r w:rsidR="00742F6A">
        <w:rPr>
          <w:rFonts w:ascii="Arial" w:hAnsi="Arial" w:cs="Arial"/>
          <w:noProof/>
        </w:rPr>
        <w:object w:dxaOrig="406" w:dyaOrig="286" w14:anchorId="3211EA8A">
          <v:shape id="_x0000_i1026" type="#_x0000_t75" style="width:19.95pt;height:14.25pt" o:ole="">
            <v:imagedata r:id="rId10" o:title=""/>
          </v:shape>
          <o:OLEObject Type="Embed" ProgID="Word.Picture.8" ShapeID="_x0000_i1026" DrawAspect="Content" ObjectID="_1674050224" r:id="rId18"/>
        </w:object>
      </w:r>
      <w:r w:rsidR="00FD369D">
        <w:rPr>
          <w:rFonts w:ascii="Arial" w:hAnsi="Arial" w:cs="Arial"/>
          <w:noProof/>
        </w:rPr>
        <w:drawing>
          <wp:inline distT="0" distB="0" distL="0" distR="0" wp14:anchorId="745F8746" wp14:editId="2664CF2B">
            <wp:extent cx="266700" cy="190500"/>
            <wp:effectExtent l="0" t="0" r="0" b="0"/>
            <wp:docPr id="16" name="Bild 16"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26FC0820" w14:textId="77777777" w:rsidR="002477A3" w:rsidRPr="002477A3" w:rsidRDefault="007748D0" w:rsidP="002477A3">
      <w:pPr>
        <w:numPr>
          <w:ilvl w:val="0"/>
          <w:numId w:val="1"/>
        </w:numPr>
        <w:spacing w:before="80"/>
        <w:rPr>
          <w:rFonts w:ascii="Arial" w:hAnsi="Arial" w:cs="Arial"/>
          <w:color w:val="808080"/>
          <w:sz w:val="22"/>
        </w:rPr>
      </w:pPr>
      <w:r w:rsidRPr="002477A3">
        <w:rPr>
          <w:rFonts w:ascii="Arial" w:hAnsi="Arial" w:cs="Arial"/>
          <w:b/>
          <w:bCs/>
          <w:sz w:val="22"/>
        </w:rPr>
        <w:t>Berücksichtigung von Nutzen, Nebenwirkungen</w:t>
      </w:r>
      <w:r w:rsidR="002477A3">
        <w:rPr>
          <w:rFonts w:ascii="Arial" w:hAnsi="Arial" w:cs="Arial"/>
          <w:b/>
          <w:bCs/>
          <w:sz w:val="22"/>
        </w:rPr>
        <w:t xml:space="preserve"> und Risiken</w:t>
      </w:r>
    </w:p>
    <w:p w14:paraId="2460F07D" w14:textId="0C20966C" w:rsidR="007748D0" w:rsidRPr="002477A3" w:rsidRDefault="002477A3" w:rsidP="002477A3">
      <w:pPr>
        <w:spacing w:before="80"/>
        <w:ind w:left="708"/>
        <w:rPr>
          <w:rFonts w:ascii="Arial" w:hAnsi="Arial" w:cs="Arial"/>
          <w:color w:val="808080"/>
          <w:sz w:val="22"/>
        </w:rPr>
      </w:pPr>
      <w:r>
        <w:rPr>
          <w:rFonts w:ascii="Arial" w:hAnsi="Arial" w:cs="Arial"/>
          <w:b/>
          <w:bCs/>
          <w:sz w:val="22"/>
        </w:rPr>
        <w:t xml:space="preserve"> </w:t>
      </w:r>
      <w:r w:rsidR="007748D0" w:rsidRPr="002477A3">
        <w:rPr>
          <w:rFonts w:ascii="Arial" w:hAnsi="Arial" w:cs="Arial"/>
          <w:color w:val="808080"/>
          <w:sz w:val="22"/>
        </w:rPr>
        <w:t xml:space="preserve">(s. </w:t>
      </w:r>
      <w:r>
        <w:rPr>
          <w:rFonts w:ascii="Arial" w:hAnsi="Arial" w:cs="Arial"/>
          <w:color w:val="808080"/>
          <w:sz w:val="22"/>
        </w:rPr>
        <w:t>AGREE II</w:t>
      </w:r>
      <w:r w:rsidR="001142BA">
        <w:rPr>
          <w:rFonts w:ascii="Arial" w:hAnsi="Arial" w:cs="Arial"/>
          <w:color w:val="808080"/>
          <w:sz w:val="22"/>
        </w:rPr>
        <w:t>-</w:t>
      </w:r>
      <w:r>
        <w:rPr>
          <w:rFonts w:ascii="Arial" w:hAnsi="Arial" w:cs="Arial"/>
          <w:color w:val="808080"/>
          <w:sz w:val="22"/>
        </w:rPr>
        <w:t xml:space="preserve">Kriterium </w:t>
      </w:r>
      <w:r w:rsidR="007748D0" w:rsidRPr="002477A3">
        <w:rPr>
          <w:rFonts w:ascii="Arial" w:hAnsi="Arial" w:cs="Arial"/>
          <w:color w:val="808080"/>
          <w:sz w:val="22"/>
        </w:rPr>
        <w:t>11)</w:t>
      </w:r>
    </w:p>
    <w:p w14:paraId="35F6A46E" w14:textId="5956798F" w:rsidR="007748D0" w:rsidRDefault="007748D0">
      <w:pPr>
        <w:numPr>
          <w:ilvl w:val="0"/>
          <w:numId w:val="1"/>
        </w:numPr>
        <w:spacing w:before="80"/>
        <w:ind w:left="714" w:hanging="357"/>
        <w:rPr>
          <w:rFonts w:ascii="Arial" w:hAnsi="Arial" w:cs="Arial"/>
          <w:b/>
          <w:bCs/>
          <w:sz w:val="22"/>
        </w:rPr>
      </w:pPr>
      <w:r>
        <w:rPr>
          <w:rFonts w:ascii="Arial" w:hAnsi="Arial" w:cs="Arial"/>
          <w:b/>
          <w:bCs/>
          <w:sz w:val="22"/>
        </w:rPr>
        <w:t>Formulierung der Empfehlungen und Vergabe von Evidenz</w:t>
      </w:r>
      <w:r w:rsidR="003700C8">
        <w:rPr>
          <w:rFonts w:ascii="Arial" w:hAnsi="Arial" w:cs="Arial"/>
          <w:b/>
          <w:bCs/>
          <w:sz w:val="22"/>
        </w:rPr>
        <w:t>-</w:t>
      </w:r>
      <w:r>
        <w:rPr>
          <w:rFonts w:ascii="Arial" w:hAnsi="Arial" w:cs="Arial"/>
          <w:b/>
          <w:bCs/>
          <w:sz w:val="22"/>
        </w:rPr>
        <w:t xml:space="preserve"> und/oder Empfehlungsgraden</w:t>
      </w:r>
    </w:p>
    <w:p w14:paraId="520EF291" w14:textId="4DE7F435" w:rsidR="007748D0" w:rsidRDefault="007748D0">
      <w:pPr>
        <w:ind w:left="357" w:firstLine="352"/>
        <w:rPr>
          <w:rFonts w:ascii="Arial" w:hAnsi="Arial" w:cs="Arial"/>
          <w:sz w:val="22"/>
        </w:rPr>
      </w:pPr>
      <w:r>
        <w:rPr>
          <w:rFonts w:ascii="Arial" w:hAnsi="Arial" w:cs="Arial"/>
          <w:color w:val="808080"/>
          <w:sz w:val="22"/>
        </w:rPr>
        <w:t xml:space="preserve">(s. </w:t>
      </w:r>
      <w:r w:rsidR="00164E27">
        <w:rPr>
          <w:rFonts w:ascii="Arial" w:hAnsi="Arial" w:cs="Arial"/>
          <w:color w:val="808080"/>
          <w:sz w:val="22"/>
        </w:rPr>
        <w:t>AGREE II</w:t>
      </w:r>
      <w:r>
        <w:rPr>
          <w:rFonts w:ascii="Arial" w:hAnsi="Arial" w:cs="Arial"/>
          <w:color w:val="808080"/>
          <w:sz w:val="22"/>
        </w:rPr>
        <w:t xml:space="preserve"> Kriterium 12)</w:t>
      </w:r>
      <w:r>
        <w:rPr>
          <w:rFonts w:ascii="Arial" w:hAnsi="Arial" w:cs="Arial"/>
          <w:sz w:val="22"/>
        </w:rPr>
        <w:t xml:space="preserve"> </w:t>
      </w:r>
      <w:r w:rsidR="00FD369D">
        <w:rPr>
          <w:rFonts w:ascii="Arial" w:hAnsi="Arial" w:cs="Arial"/>
          <w:noProof/>
        </w:rPr>
        <w:drawing>
          <wp:inline distT="0" distB="0" distL="0" distR="0" wp14:anchorId="0FD56BCA" wp14:editId="3E374846">
            <wp:extent cx="266700" cy="190500"/>
            <wp:effectExtent l="0" t="0" r="0" b="0"/>
            <wp:docPr id="17" name="Bild 17" descr="http://www.uni-duesseldorf.de/AWMF/ll/s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i-duesseldorf.de/AWMF/ll/s2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FD369D">
        <w:rPr>
          <w:rFonts w:ascii="Arial" w:hAnsi="Arial" w:cs="Arial"/>
          <w:noProof/>
        </w:rPr>
        <w:drawing>
          <wp:inline distT="0" distB="0" distL="0" distR="0" wp14:anchorId="0994D278" wp14:editId="63318433">
            <wp:extent cx="266700" cy="190500"/>
            <wp:effectExtent l="0" t="0" r="0" b="0"/>
            <wp:docPr id="18" name="Bild 18"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227C8004" w14:textId="77777777" w:rsidR="007748D0" w:rsidRDefault="007748D0">
      <w:pPr>
        <w:rPr>
          <w:rFonts w:ascii="Arial" w:hAnsi="Arial" w:cs="Arial"/>
          <w:sz w:val="18"/>
        </w:rPr>
      </w:pPr>
    </w:p>
    <w:p w14:paraId="1D47DD0A" w14:textId="77777777" w:rsidR="007748D0" w:rsidRDefault="007748D0">
      <w:pPr>
        <w:pStyle w:val="berschrift3"/>
        <w:spacing w:before="160" w:beforeAutospacing="0" w:after="0" w:afterAutospacing="0"/>
      </w:pPr>
      <w:r>
        <w:t>4. Externe Begutachtung und Verabschiedung</w:t>
      </w:r>
    </w:p>
    <w:p w14:paraId="55EF87D8" w14:textId="77777777" w:rsidR="007748D0" w:rsidRDefault="007748D0">
      <w:pPr>
        <w:numPr>
          <w:ilvl w:val="0"/>
          <w:numId w:val="1"/>
        </w:numPr>
        <w:spacing w:before="160"/>
        <w:ind w:left="714" w:hanging="357"/>
        <w:rPr>
          <w:rFonts w:ascii="Arial" w:hAnsi="Arial" w:cs="Arial"/>
          <w:sz w:val="22"/>
        </w:rPr>
      </w:pPr>
      <w:r>
        <w:rPr>
          <w:rFonts w:ascii="Arial" w:hAnsi="Arial" w:cs="Arial"/>
          <w:b/>
          <w:bCs/>
          <w:sz w:val="22"/>
        </w:rPr>
        <w:t>Externe Begutachtung</w:t>
      </w:r>
    </w:p>
    <w:p w14:paraId="613B3F69" w14:textId="3D5D8E17" w:rsidR="007748D0" w:rsidRDefault="007748D0">
      <w:pPr>
        <w:ind w:left="357" w:firstLine="352"/>
        <w:rPr>
          <w:rFonts w:ascii="Arial" w:hAnsi="Arial" w:cs="Arial"/>
          <w:color w:val="808080"/>
          <w:sz w:val="22"/>
        </w:rPr>
      </w:pPr>
      <w:r>
        <w:rPr>
          <w:rFonts w:ascii="Arial" w:hAnsi="Arial" w:cs="Arial"/>
          <w:color w:val="808080"/>
          <w:sz w:val="22"/>
        </w:rPr>
        <w:t xml:space="preserve">(s. </w:t>
      </w:r>
      <w:r w:rsidR="001142BA">
        <w:rPr>
          <w:rFonts w:ascii="Arial" w:hAnsi="Arial" w:cs="Arial"/>
          <w:color w:val="808080"/>
          <w:sz w:val="22"/>
        </w:rPr>
        <w:t>AGREE Kriterium II-</w:t>
      </w:r>
      <w:r>
        <w:rPr>
          <w:rFonts w:ascii="Arial" w:hAnsi="Arial" w:cs="Arial"/>
          <w:color w:val="808080"/>
          <w:sz w:val="22"/>
        </w:rPr>
        <w:t>Kriterium 13)</w:t>
      </w:r>
    </w:p>
    <w:p w14:paraId="38FC8619" w14:textId="1211DD3A" w:rsidR="007748D0" w:rsidRDefault="007748D0">
      <w:pPr>
        <w:numPr>
          <w:ilvl w:val="0"/>
          <w:numId w:val="1"/>
        </w:numPr>
        <w:spacing w:before="160"/>
        <w:ind w:left="714" w:hanging="357"/>
        <w:rPr>
          <w:rFonts w:ascii="Arial" w:hAnsi="Arial" w:cs="Arial"/>
          <w:sz w:val="22"/>
        </w:rPr>
      </w:pPr>
      <w:r>
        <w:rPr>
          <w:rFonts w:ascii="Arial" w:hAnsi="Arial" w:cs="Arial"/>
          <w:b/>
          <w:bCs/>
          <w:sz w:val="22"/>
        </w:rPr>
        <w:t>Verabschiedung durch die Vorstände der herausgebenden Fachgesellschaften/Organisationen</w:t>
      </w:r>
      <w:r>
        <w:rPr>
          <w:rFonts w:ascii="Arial" w:hAnsi="Arial" w:cs="Arial"/>
          <w:sz w:val="22"/>
        </w:rPr>
        <w:t xml:space="preserve"> </w:t>
      </w:r>
      <w:r w:rsidR="00742F6A">
        <w:rPr>
          <w:rFonts w:ascii="Arial" w:hAnsi="Arial" w:cs="Arial"/>
          <w:noProof/>
        </w:rPr>
        <w:object w:dxaOrig="406" w:dyaOrig="286" w14:anchorId="2D5AEDE8">
          <v:shape id="_x0000_i1027" type="#_x0000_t75" style="width:19.95pt;height:14.25pt" o:ole="">
            <v:imagedata r:id="rId10" o:title=""/>
          </v:shape>
          <o:OLEObject Type="Embed" ProgID="Word.Picture.8" ShapeID="_x0000_i1027" DrawAspect="Content" ObjectID="_1674050225" r:id="rId19"/>
        </w:object>
      </w:r>
      <w:r w:rsidR="00FD369D">
        <w:rPr>
          <w:rFonts w:ascii="Arial" w:hAnsi="Arial" w:cs="Arial"/>
          <w:noProof/>
        </w:rPr>
        <w:drawing>
          <wp:inline distT="0" distB="0" distL="0" distR="0" wp14:anchorId="1465AC7C" wp14:editId="79502113">
            <wp:extent cx="266700" cy="190500"/>
            <wp:effectExtent l="0" t="0" r="0" b="0"/>
            <wp:docPr id="20" name="Bild 20" descr="http://www.uni-duesseldorf.de/AWMF/ll/s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i-duesseldorf.de/AWMF/ll/s2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FD369D">
        <w:rPr>
          <w:rFonts w:ascii="Arial" w:hAnsi="Arial" w:cs="Arial"/>
          <w:noProof/>
        </w:rPr>
        <w:drawing>
          <wp:inline distT="0" distB="0" distL="0" distR="0" wp14:anchorId="1B96C44D" wp14:editId="3844977F">
            <wp:extent cx="266700" cy="190500"/>
            <wp:effectExtent l="0" t="0" r="0" b="0"/>
            <wp:docPr id="21" name="Bild 21"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4AB13696" w14:textId="77777777" w:rsidR="007748D0" w:rsidRDefault="007748D0">
      <w:pPr>
        <w:rPr>
          <w:rFonts w:ascii="Arial" w:hAnsi="Arial" w:cs="Arial"/>
          <w:sz w:val="18"/>
        </w:rPr>
      </w:pPr>
    </w:p>
    <w:p w14:paraId="0B87F99A" w14:textId="77777777" w:rsidR="007748D0" w:rsidRDefault="007748D0">
      <w:pPr>
        <w:pStyle w:val="berschrift3"/>
        <w:spacing w:before="160" w:beforeAutospacing="0" w:after="60" w:afterAutospacing="0"/>
      </w:pPr>
      <w:r>
        <w:t>5. Redaktionelle Unabhängigkeit</w:t>
      </w:r>
    </w:p>
    <w:p w14:paraId="7A7F4C01" w14:textId="77777777" w:rsidR="007748D0" w:rsidRDefault="007748D0">
      <w:pPr>
        <w:numPr>
          <w:ilvl w:val="0"/>
          <w:numId w:val="1"/>
        </w:numPr>
        <w:spacing w:before="160" w:after="60"/>
        <w:ind w:left="360" w:firstLine="0"/>
        <w:outlineLvl w:val="2"/>
        <w:rPr>
          <w:rFonts w:ascii="Arial" w:hAnsi="Arial" w:cs="Arial"/>
          <w:b/>
          <w:bCs/>
          <w:sz w:val="22"/>
        </w:rPr>
      </w:pPr>
      <w:r>
        <w:rPr>
          <w:rFonts w:ascii="Arial" w:hAnsi="Arial" w:cs="Arial"/>
          <w:b/>
          <w:bCs/>
          <w:sz w:val="22"/>
        </w:rPr>
        <w:t>Finanzierung der Leitlinie</w:t>
      </w:r>
    </w:p>
    <w:p w14:paraId="0093B203" w14:textId="0E73BFD1" w:rsidR="007748D0" w:rsidRDefault="007748D0">
      <w:pPr>
        <w:ind w:firstLine="709"/>
        <w:outlineLvl w:val="2"/>
        <w:rPr>
          <w:rFonts w:ascii="Arial" w:hAnsi="Arial" w:cs="Arial"/>
          <w:sz w:val="22"/>
        </w:rPr>
      </w:pPr>
      <w:r>
        <w:rPr>
          <w:rFonts w:ascii="Arial" w:hAnsi="Arial" w:cs="Arial"/>
          <w:color w:val="808080"/>
          <w:sz w:val="22"/>
        </w:rPr>
        <w:t xml:space="preserve">(s. </w:t>
      </w:r>
      <w:r w:rsidR="001142BA">
        <w:rPr>
          <w:rFonts w:ascii="Arial" w:hAnsi="Arial" w:cs="Arial"/>
          <w:color w:val="808080"/>
          <w:sz w:val="22"/>
        </w:rPr>
        <w:t>AGREE II</w:t>
      </w:r>
      <w:r w:rsidR="00164E27">
        <w:rPr>
          <w:rFonts w:ascii="Arial" w:hAnsi="Arial" w:cs="Arial"/>
          <w:color w:val="808080"/>
          <w:sz w:val="22"/>
        </w:rPr>
        <w:t xml:space="preserve"> </w:t>
      </w:r>
      <w:r>
        <w:rPr>
          <w:rFonts w:ascii="Arial" w:hAnsi="Arial" w:cs="Arial"/>
          <w:color w:val="808080"/>
          <w:sz w:val="22"/>
        </w:rPr>
        <w:t>Kriterium 22)</w:t>
      </w:r>
      <w:r>
        <w:rPr>
          <w:rFonts w:ascii="Arial" w:hAnsi="Arial" w:cs="Arial"/>
          <w:sz w:val="22"/>
        </w:rPr>
        <w:t xml:space="preserve"> </w:t>
      </w:r>
      <w:r w:rsidR="00742F6A">
        <w:rPr>
          <w:rFonts w:ascii="Arial" w:hAnsi="Arial" w:cs="Arial"/>
          <w:noProof/>
        </w:rPr>
        <w:object w:dxaOrig="406" w:dyaOrig="286" w14:anchorId="01F57ABE">
          <v:shape id="_x0000_i1028" type="#_x0000_t75" style="width:19.95pt;height:14.25pt" o:ole="">
            <v:imagedata r:id="rId10" o:title=""/>
          </v:shape>
          <o:OLEObject Type="Embed" ProgID="Word.Picture.8" ShapeID="_x0000_i1028" DrawAspect="Content" ObjectID="_1674050226" r:id="rId20"/>
        </w:object>
      </w:r>
      <w:r w:rsidR="00FD369D">
        <w:rPr>
          <w:rFonts w:ascii="Arial" w:hAnsi="Arial" w:cs="Arial"/>
          <w:noProof/>
        </w:rPr>
        <w:drawing>
          <wp:inline distT="0" distB="0" distL="0" distR="0" wp14:anchorId="41728A6A" wp14:editId="1BF7ABC2">
            <wp:extent cx="266700" cy="190500"/>
            <wp:effectExtent l="0" t="0" r="0" b="0"/>
            <wp:docPr id="23" name="Bild 23" descr="http://www.uni-duesseldorf.de/AWMF/ll/s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ni-duesseldorf.de/AWMF/ll/s2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FD369D">
        <w:rPr>
          <w:rFonts w:ascii="Arial" w:hAnsi="Arial" w:cs="Arial"/>
          <w:noProof/>
        </w:rPr>
        <w:drawing>
          <wp:inline distT="0" distB="0" distL="0" distR="0" wp14:anchorId="6234D19C" wp14:editId="2AC3B9CD">
            <wp:extent cx="266700" cy="190500"/>
            <wp:effectExtent l="0" t="0" r="0" b="0"/>
            <wp:docPr id="24" name="Bild 24"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3D20C314" w14:textId="0C08609B" w:rsidR="007748D0" w:rsidRDefault="007748D0">
      <w:pPr>
        <w:numPr>
          <w:ilvl w:val="0"/>
          <w:numId w:val="1"/>
        </w:numPr>
        <w:spacing w:before="160"/>
        <w:ind w:left="714" w:hanging="357"/>
        <w:rPr>
          <w:rFonts w:ascii="Arial" w:hAnsi="Arial" w:cs="Arial"/>
          <w:b/>
          <w:bCs/>
          <w:sz w:val="22"/>
        </w:rPr>
      </w:pPr>
      <w:r>
        <w:rPr>
          <w:rFonts w:ascii="Arial" w:hAnsi="Arial" w:cs="Arial"/>
          <w:b/>
          <w:bCs/>
          <w:sz w:val="22"/>
        </w:rPr>
        <w:t xml:space="preserve">Darlegung von </w:t>
      </w:r>
      <w:r w:rsidR="001142BA">
        <w:rPr>
          <w:rFonts w:ascii="Arial" w:hAnsi="Arial" w:cs="Arial"/>
          <w:b/>
          <w:bCs/>
          <w:sz w:val="22"/>
        </w:rPr>
        <w:t xml:space="preserve">Interessen </w:t>
      </w:r>
      <w:r>
        <w:rPr>
          <w:rFonts w:ascii="Arial" w:hAnsi="Arial" w:cs="Arial"/>
          <w:b/>
          <w:bCs/>
          <w:sz w:val="22"/>
        </w:rPr>
        <w:t xml:space="preserve">und Umgang mit Interessenkonflikten </w:t>
      </w:r>
    </w:p>
    <w:p w14:paraId="2CE8B3A1" w14:textId="4DB1FDAE" w:rsidR="007748D0" w:rsidRDefault="007748D0">
      <w:pPr>
        <w:ind w:left="360" w:firstLine="348"/>
        <w:rPr>
          <w:rFonts w:ascii="Arial" w:hAnsi="Arial" w:cs="Arial"/>
          <w:sz w:val="22"/>
        </w:rPr>
      </w:pPr>
      <w:r>
        <w:rPr>
          <w:rFonts w:ascii="Arial" w:hAnsi="Arial" w:cs="Arial"/>
          <w:color w:val="808080"/>
          <w:sz w:val="22"/>
        </w:rPr>
        <w:t xml:space="preserve">(s. </w:t>
      </w:r>
      <w:r w:rsidR="001142BA">
        <w:rPr>
          <w:rFonts w:ascii="Arial" w:hAnsi="Arial" w:cs="Arial"/>
          <w:color w:val="808080"/>
          <w:sz w:val="22"/>
        </w:rPr>
        <w:t xml:space="preserve">AGREE II </w:t>
      </w:r>
      <w:r>
        <w:rPr>
          <w:rFonts w:ascii="Arial" w:hAnsi="Arial" w:cs="Arial"/>
          <w:color w:val="808080"/>
          <w:sz w:val="22"/>
        </w:rPr>
        <w:t>Kriterium 23)</w:t>
      </w:r>
      <w:r>
        <w:rPr>
          <w:rFonts w:ascii="Arial" w:hAnsi="Arial" w:cs="Arial"/>
          <w:sz w:val="22"/>
        </w:rPr>
        <w:t xml:space="preserve"> </w:t>
      </w:r>
      <w:r w:rsidR="00742F6A">
        <w:rPr>
          <w:rFonts w:ascii="Arial" w:hAnsi="Arial" w:cs="Arial"/>
          <w:noProof/>
        </w:rPr>
        <w:object w:dxaOrig="406" w:dyaOrig="286" w14:anchorId="1F5A3AFF">
          <v:shape id="_x0000_i1029" type="#_x0000_t75" style="width:19.95pt;height:14.25pt" o:ole="">
            <v:imagedata r:id="rId10" o:title=""/>
          </v:shape>
          <o:OLEObject Type="Embed" ProgID="Word.Picture.8" ShapeID="_x0000_i1029" DrawAspect="Content" ObjectID="_1674050227" r:id="rId21"/>
        </w:object>
      </w:r>
      <w:r w:rsidR="00FD369D">
        <w:rPr>
          <w:rFonts w:ascii="Arial" w:hAnsi="Arial" w:cs="Arial"/>
          <w:noProof/>
        </w:rPr>
        <w:drawing>
          <wp:inline distT="0" distB="0" distL="0" distR="0" wp14:anchorId="6395FCA3" wp14:editId="5973CB4C">
            <wp:extent cx="266700" cy="190500"/>
            <wp:effectExtent l="0" t="0" r="0" b="0"/>
            <wp:docPr id="26" name="Bild 26" descr="http://www.uni-duesseldorf.de/AWMF/ll/s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ni-duesseldorf.de/AWMF/ll/s2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FD369D">
        <w:rPr>
          <w:rFonts w:ascii="Arial" w:hAnsi="Arial" w:cs="Arial"/>
          <w:noProof/>
        </w:rPr>
        <w:drawing>
          <wp:inline distT="0" distB="0" distL="0" distR="0" wp14:anchorId="0C09D54E" wp14:editId="5C5ACDD3">
            <wp:extent cx="266700" cy="190500"/>
            <wp:effectExtent l="0" t="0" r="0" b="0"/>
            <wp:docPr id="27" name="Bild 27" descr="http://www.uni-duesseldorf.de/AWMF/l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ni-duesseldorf.de/AWMF/ll/s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14:paraId="5DE46E7E" w14:textId="77777777" w:rsidR="00041E38" w:rsidRPr="00041E38" w:rsidRDefault="00041E38" w:rsidP="00041E38">
      <w:pPr>
        <w:ind w:left="708"/>
        <w:rPr>
          <w:rFonts w:ascii="Arial" w:hAnsi="Arial" w:cs="Arial"/>
          <w:sz w:val="22"/>
        </w:rPr>
      </w:pPr>
      <w:r w:rsidRPr="00041E38">
        <w:rPr>
          <w:rFonts w:ascii="Arial" w:hAnsi="Arial" w:cs="Arial"/>
          <w:color w:val="808080"/>
          <w:sz w:val="22"/>
        </w:rPr>
        <w:t xml:space="preserve">siehe auch </w:t>
      </w:r>
      <w:hyperlink r:id="rId22" w:history="1">
        <w:r w:rsidRPr="00041E38">
          <w:rPr>
            <w:rFonts w:ascii="Arial" w:hAnsi="Arial" w:cs="Arial"/>
            <w:color w:val="0000FF"/>
            <w:sz w:val="22"/>
            <w:u w:val="single"/>
          </w:rPr>
          <w:t>https://www.awmf.org</w:t>
        </w:r>
      </w:hyperlink>
      <w:r w:rsidRPr="00041E38">
        <w:rPr>
          <w:rFonts w:ascii="Arial" w:hAnsi="Arial" w:cs="Arial"/>
          <w:color w:val="808080"/>
          <w:sz w:val="22"/>
        </w:rPr>
        <w:t>, „Interessen und Umgang mit Interessenerklärungen.</w:t>
      </w:r>
    </w:p>
    <w:p w14:paraId="0E54FE27" w14:textId="77777777" w:rsidR="007748D0" w:rsidRDefault="007748D0">
      <w:pPr>
        <w:rPr>
          <w:rFonts w:ascii="Arial" w:hAnsi="Arial" w:cs="Arial"/>
          <w:sz w:val="18"/>
        </w:rPr>
      </w:pPr>
    </w:p>
    <w:p w14:paraId="6DA6C700" w14:textId="77777777" w:rsidR="007748D0" w:rsidRDefault="007748D0">
      <w:pPr>
        <w:spacing w:before="160"/>
        <w:rPr>
          <w:rFonts w:ascii="Arial" w:hAnsi="Arial" w:cs="Arial"/>
          <w:b/>
          <w:bCs/>
        </w:rPr>
      </w:pPr>
      <w:r>
        <w:rPr>
          <w:rFonts w:ascii="Arial" w:hAnsi="Arial" w:cs="Arial"/>
          <w:b/>
          <w:bCs/>
        </w:rPr>
        <w:t xml:space="preserve">6. Verbreitung und Implementierung </w:t>
      </w:r>
    </w:p>
    <w:p w14:paraId="322D4AFB" w14:textId="77777777" w:rsidR="007748D0" w:rsidRDefault="007748D0">
      <w:pPr>
        <w:numPr>
          <w:ilvl w:val="0"/>
          <w:numId w:val="1"/>
        </w:numPr>
        <w:spacing w:before="160"/>
        <w:ind w:left="360" w:firstLine="0"/>
        <w:rPr>
          <w:rFonts w:ascii="Arial" w:hAnsi="Arial" w:cs="Arial"/>
          <w:b/>
          <w:bCs/>
          <w:sz w:val="22"/>
        </w:rPr>
      </w:pPr>
      <w:r>
        <w:rPr>
          <w:rFonts w:ascii="Arial" w:hAnsi="Arial" w:cs="Arial"/>
          <w:b/>
          <w:bCs/>
          <w:sz w:val="22"/>
        </w:rPr>
        <w:t>Konzept zur Verbreitung und Implementierung</w:t>
      </w:r>
    </w:p>
    <w:p w14:paraId="0EA23BF4" w14:textId="3BECA34D" w:rsidR="007748D0" w:rsidRDefault="007748D0">
      <w:pPr>
        <w:ind w:firstLine="720"/>
        <w:rPr>
          <w:rFonts w:ascii="Arial" w:hAnsi="Arial" w:cs="Arial"/>
          <w:color w:val="808080"/>
          <w:sz w:val="22"/>
        </w:rPr>
      </w:pPr>
      <w:r>
        <w:rPr>
          <w:rFonts w:ascii="Arial" w:hAnsi="Arial" w:cs="Arial"/>
          <w:color w:val="808080"/>
          <w:sz w:val="22"/>
        </w:rPr>
        <w:t xml:space="preserve">(s. </w:t>
      </w:r>
      <w:r w:rsidR="003700C8">
        <w:rPr>
          <w:rFonts w:ascii="Arial" w:hAnsi="Arial" w:cs="Arial"/>
          <w:color w:val="808080"/>
          <w:sz w:val="22"/>
        </w:rPr>
        <w:t>AGREE Kriterium 18</w:t>
      </w:r>
      <w:r>
        <w:rPr>
          <w:rFonts w:ascii="Arial" w:hAnsi="Arial" w:cs="Arial"/>
          <w:color w:val="808080"/>
          <w:sz w:val="22"/>
        </w:rPr>
        <w:t>)</w:t>
      </w:r>
    </w:p>
    <w:p w14:paraId="00E2BF09" w14:textId="77777777" w:rsidR="007748D0" w:rsidRDefault="007748D0">
      <w:pPr>
        <w:numPr>
          <w:ilvl w:val="0"/>
          <w:numId w:val="1"/>
        </w:numPr>
        <w:spacing w:before="160"/>
        <w:ind w:left="714" w:hanging="357"/>
        <w:rPr>
          <w:rFonts w:ascii="Arial" w:hAnsi="Arial" w:cs="Arial"/>
          <w:b/>
          <w:bCs/>
          <w:sz w:val="22"/>
        </w:rPr>
      </w:pPr>
      <w:r>
        <w:rPr>
          <w:rFonts w:ascii="Arial" w:hAnsi="Arial" w:cs="Arial"/>
          <w:b/>
          <w:bCs/>
          <w:sz w:val="22"/>
        </w:rPr>
        <w:lastRenderedPageBreak/>
        <w:t>Unterstützende Materialien für die Anwendung der Leitlinie</w:t>
      </w:r>
    </w:p>
    <w:p w14:paraId="15C76303" w14:textId="124D089D" w:rsidR="007748D0" w:rsidRDefault="007748D0">
      <w:pPr>
        <w:ind w:firstLine="720"/>
        <w:rPr>
          <w:rFonts w:ascii="Arial" w:hAnsi="Arial" w:cs="Arial"/>
          <w:color w:val="808080"/>
          <w:sz w:val="22"/>
        </w:rPr>
      </w:pPr>
      <w:r>
        <w:rPr>
          <w:rFonts w:ascii="Arial" w:hAnsi="Arial" w:cs="Arial"/>
          <w:color w:val="808080"/>
          <w:sz w:val="22"/>
        </w:rPr>
        <w:t xml:space="preserve">(s. </w:t>
      </w:r>
      <w:r w:rsidR="001142BA">
        <w:rPr>
          <w:rFonts w:ascii="Arial" w:hAnsi="Arial" w:cs="Arial"/>
          <w:color w:val="808080"/>
          <w:sz w:val="22"/>
        </w:rPr>
        <w:t>AGREE II</w:t>
      </w:r>
      <w:r w:rsidR="00164E27">
        <w:rPr>
          <w:rFonts w:ascii="Arial" w:hAnsi="Arial" w:cs="Arial"/>
          <w:color w:val="808080"/>
          <w:sz w:val="22"/>
        </w:rPr>
        <w:t xml:space="preserve"> </w:t>
      </w:r>
      <w:r>
        <w:rPr>
          <w:rFonts w:ascii="Arial" w:hAnsi="Arial" w:cs="Arial"/>
          <w:color w:val="808080"/>
          <w:sz w:val="22"/>
        </w:rPr>
        <w:t>Kriterium 1</w:t>
      </w:r>
      <w:r w:rsidR="001142BA">
        <w:rPr>
          <w:rFonts w:ascii="Arial" w:hAnsi="Arial" w:cs="Arial"/>
          <w:color w:val="808080"/>
          <w:sz w:val="22"/>
        </w:rPr>
        <w:t>9</w:t>
      </w:r>
      <w:r>
        <w:rPr>
          <w:rFonts w:ascii="Arial" w:hAnsi="Arial" w:cs="Arial"/>
          <w:color w:val="808080"/>
          <w:sz w:val="22"/>
        </w:rPr>
        <w:t>)</w:t>
      </w:r>
    </w:p>
    <w:p w14:paraId="1D2E1A0C" w14:textId="3B8C9025" w:rsidR="007748D0" w:rsidRDefault="007748D0">
      <w:pPr>
        <w:numPr>
          <w:ilvl w:val="0"/>
          <w:numId w:val="1"/>
        </w:numPr>
        <w:spacing w:before="160"/>
        <w:ind w:left="714" w:hanging="357"/>
        <w:rPr>
          <w:rFonts w:ascii="Arial" w:hAnsi="Arial" w:cs="Arial"/>
          <w:b/>
          <w:bCs/>
          <w:sz w:val="22"/>
        </w:rPr>
      </w:pPr>
      <w:r>
        <w:rPr>
          <w:rFonts w:ascii="Arial" w:hAnsi="Arial" w:cs="Arial"/>
          <w:b/>
          <w:bCs/>
          <w:sz w:val="22"/>
        </w:rPr>
        <w:t xml:space="preserve">Diskussion möglicher </w:t>
      </w:r>
      <w:r w:rsidR="001142BA">
        <w:rPr>
          <w:rFonts w:ascii="Arial" w:hAnsi="Arial" w:cs="Arial"/>
          <w:b/>
          <w:bCs/>
          <w:sz w:val="22"/>
        </w:rPr>
        <w:t>förderlicher und hinderlicher Faktoren für die</w:t>
      </w:r>
      <w:r>
        <w:rPr>
          <w:rFonts w:ascii="Arial" w:hAnsi="Arial" w:cs="Arial"/>
          <w:b/>
          <w:bCs/>
          <w:sz w:val="22"/>
        </w:rPr>
        <w:t xml:space="preserve"> Anwendung der Leitlinie</w:t>
      </w:r>
    </w:p>
    <w:p w14:paraId="0CAA06EE" w14:textId="678C34D6" w:rsidR="007748D0" w:rsidRDefault="007748D0">
      <w:pPr>
        <w:ind w:firstLine="720"/>
        <w:rPr>
          <w:rFonts w:ascii="Arial" w:hAnsi="Arial" w:cs="Arial"/>
          <w:color w:val="808080"/>
          <w:sz w:val="22"/>
        </w:rPr>
      </w:pPr>
      <w:r>
        <w:rPr>
          <w:rFonts w:ascii="Arial" w:hAnsi="Arial" w:cs="Arial"/>
          <w:color w:val="808080"/>
          <w:sz w:val="22"/>
        </w:rPr>
        <w:t>(</w:t>
      </w:r>
      <w:r w:rsidR="001142BA">
        <w:rPr>
          <w:rFonts w:ascii="Arial" w:hAnsi="Arial" w:cs="Arial"/>
          <w:color w:val="808080"/>
          <w:sz w:val="22"/>
        </w:rPr>
        <w:t>s. AGREE II Kriterium 18</w:t>
      </w:r>
      <w:r>
        <w:rPr>
          <w:rFonts w:ascii="Arial" w:hAnsi="Arial" w:cs="Arial"/>
          <w:color w:val="808080"/>
          <w:sz w:val="22"/>
        </w:rPr>
        <w:t>, 20)</w:t>
      </w:r>
    </w:p>
    <w:p w14:paraId="71D89C02" w14:textId="76E4FCE0" w:rsidR="007748D0" w:rsidRPr="001142BA" w:rsidRDefault="007748D0" w:rsidP="001142BA">
      <w:pPr>
        <w:numPr>
          <w:ilvl w:val="0"/>
          <w:numId w:val="1"/>
        </w:numPr>
        <w:spacing w:before="160"/>
        <w:ind w:left="714" w:hanging="357"/>
        <w:rPr>
          <w:rFonts w:ascii="Arial" w:hAnsi="Arial" w:cs="Arial"/>
          <w:b/>
          <w:bCs/>
          <w:sz w:val="22"/>
        </w:rPr>
      </w:pPr>
      <w:r>
        <w:rPr>
          <w:rFonts w:ascii="Arial" w:hAnsi="Arial" w:cs="Arial"/>
          <w:b/>
          <w:bCs/>
          <w:sz w:val="22"/>
        </w:rPr>
        <w:t>Mess</w:t>
      </w:r>
      <w:r w:rsidR="00164E27">
        <w:rPr>
          <w:rFonts w:ascii="Arial" w:hAnsi="Arial" w:cs="Arial"/>
          <w:b/>
          <w:bCs/>
          <w:sz w:val="22"/>
        </w:rPr>
        <w:t xml:space="preserve">kriterien </w:t>
      </w:r>
      <w:r>
        <w:rPr>
          <w:rFonts w:ascii="Arial" w:hAnsi="Arial" w:cs="Arial"/>
          <w:b/>
          <w:bCs/>
          <w:sz w:val="22"/>
        </w:rPr>
        <w:t xml:space="preserve">für </w:t>
      </w:r>
      <w:r w:rsidR="001142BA">
        <w:rPr>
          <w:rFonts w:ascii="Arial" w:hAnsi="Arial" w:cs="Arial"/>
          <w:b/>
          <w:bCs/>
          <w:sz w:val="22"/>
        </w:rPr>
        <w:t xml:space="preserve">die Bewertung der Prozess </w:t>
      </w:r>
      <w:r w:rsidR="001142BA" w:rsidRPr="001142BA">
        <w:rPr>
          <w:rFonts w:ascii="Arial" w:hAnsi="Arial" w:cs="Arial"/>
          <w:b/>
          <w:bCs/>
          <w:sz w:val="22"/>
        </w:rPr>
        <w:t xml:space="preserve">- und / oder </w:t>
      </w:r>
      <w:proofErr w:type="spellStart"/>
      <w:r w:rsidR="001142BA" w:rsidRPr="001142BA">
        <w:rPr>
          <w:rFonts w:ascii="Arial" w:hAnsi="Arial" w:cs="Arial"/>
          <w:b/>
          <w:bCs/>
          <w:sz w:val="22"/>
        </w:rPr>
        <w:t>Ergebnisqualität</w:t>
      </w:r>
      <w:proofErr w:type="spellEnd"/>
      <w:r w:rsidR="00164E27">
        <w:rPr>
          <w:rFonts w:ascii="Arial" w:hAnsi="Arial" w:cs="Arial"/>
          <w:b/>
          <w:bCs/>
          <w:sz w:val="22"/>
        </w:rPr>
        <w:t xml:space="preserve"> der Leitlinie</w:t>
      </w:r>
      <w:r w:rsidRPr="001142BA">
        <w:rPr>
          <w:rFonts w:ascii="Arial" w:hAnsi="Arial" w:cs="Arial"/>
          <w:b/>
          <w:bCs/>
          <w:sz w:val="22"/>
        </w:rPr>
        <w:t>: Qualitätsziele, Qualitätsindikatoren</w:t>
      </w:r>
    </w:p>
    <w:p w14:paraId="1DE5DC1F" w14:textId="173BADEE" w:rsidR="007748D0" w:rsidRDefault="007748D0">
      <w:pPr>
        <w:ind w:firstLine="720"/>
        <w:rPr>
          <w:rFonts w:ascii="Arial" w:hAnsi="Arial" w:cs="Arial"/>
          <w:color w:val="808080"/>
          <w:sz w:val="22"/>
        </w:rPr>
      </w:pPr>
      <w:r>
        <w:rPr>
          <w:rFonts w:ascii="Arial" w:hAnsi="Arial" w:cs="Arial"/>
          <w:color w:val="808080"/>
          <w:sz w:val="22"/>
        </w:rPr>
        <w:t>(</w:t>
      </w:r>
      <w:r w:rsidR="001142BA">
        <w:rPr>
          <w:rFonts w:ascii="Arial" w:hAnsi="Arial" w:cs="Arial"/>
          <w:color w:val="808080"/>
          <w:sz w:val="22"/>
        </w:rPr>
        <w:t>s. AGREE II Kriterium 21</w:t>
      </w:r>
      <w:r>
        <w:rPr>
          <w:rFonts w:ascii="Arial" w:hAnsi="Arial" w:cs="Arial"/>
          <w:color w:val="808080"/>
          <w:sz w:val="22"/>
        </w:rPr>
        <w:t>)</w:t>
      </w:r>
    </w:p>
    <w:p w14:paraId="163A55F9" w14:textId="77777777" w:rsidR="007748D0" w:rsidRDefault="007748D0">
      <w:pPr>
        <w:rPr>
          <w:rFonts w:ascii="Arial" w:hAnsi="Arial" w:cs="Arial"/>
          <w:sz w:val="18"/>
        </w:rPr>
      </w:pPr>
    </w:p>
    <w:p w14:paraId="5700FA96" w14:textId="526B30B9" w:rsidR="007748D0" w:rsidRDefault="007748D0">
      <w:pPr>
        <w:spacing w:before="160"/>
        <w:rPr>
          <w:rFonts w:ascii="Arial" w:hAnsi="Arial" w:cs="Arial"/>
          <w:b/>
          <w:bCs/>
        </w:rPr>
      </w:pPr>
      <w:r>
        <w:rPr>
          <w:rFonts w:ascii="Arial" w:hAnsi="Arial" w:cs="Arial"/>
          <w:b/>
          <w:bCs/>
        </w:rPr>
        <w:t>7. Gültigkeitsdauer und Aktualisierungsverfahren</w:t>
      </w:r>
    </w:p>
    <w:p w14:paraId="5B9A311F" w14:textId="073D5EFA" w:rsidR="007748D0" w:rsidRDefault="007748D0">
      <w:pPr>
        <w:numPr>
          <w:ilvl w:val="0"/>
          <w:numId w:val="1"/>
        </w:numPr>
        <w:spacing w:before="80"/>
        <w:ind w:left="714" w:hanging="357"/>
        <w:rPr>
          <w:rFonts w:ascii="Arial" w:hAnsi="Arial" w:cs="Arial"/>
          <w:b/>
          <w:bCs/>
          <w:sz w:val="22"/>
        </w:rPr>
      </w:pPr>
      <w:r>
        <w:rPr>
          <w:rFonts w:ascii="Arial" w:hAnsi="Arial" w:cs="Arial"/>
          <w:b/>
          <w:bCs/>
          <w:sz w:val="22"/>
        </w:rPr>
        <w:t xml:space="preserve">Datum der letzten inhaltlichen Überarbeitung und Status </w:t>
      </w:r>
      <w:r>
        <w:rPr>
          <w:rFonts w:ascii="Arial" w:hAnsi="Arial" w:cs="Arial"/>
          <w:color w:val="808080"/>
          <w:sz w:val="22"/>
        </w:rPr>
        <w:t>(Gültig bis</w:t>
      </w:r>
      <w:r w:rsidR="00BE547D">
        <w:rPr>
          <w:rFonts w:ascii="Arial" w:hAnsi="Arial" w:cs="Arial"/>
          <w:color w:val="808080"/>
          <w:sz w:val="22"/>
        </w:rPr>
        <w:t xml:space="preserve"> … </w:t>
      </w:r>
      <w:r>
        <w:rPr>
          <w:rFonts w:ascii="Arial" w:hAnsi="Arial" w:cs="Arial"/>
          <w:color w:val="808080"/>
          <w:sz w:val="22"/>
        </w:rPr>
        <w:t>Datum)</w:t>
      </w:r>
    </w:p>
    <w:p w14:paraId="455B49EE" w14:textId="77777777" w:rsidR="007748D0" w:rsidRDefault="007748D0">
      <w:pPr>
        <w:numPr>
          <w:ilvl w:val="0"/>
          <w:numId w:val="1"/>
        </w:numPr>
        <w:spacing w:before="80"/>
        <w:ind w:left="714" w:hanging="357"/>
        <w:rPr>
          <w:rFonts w:ascii="Arial" w:hAnsi="Arial" w:cs="Arial"/>
          <w:sz w:val="22"/>
        </w:rPr>
      </w:pPr>
      <w:r>
        <w:rPr>
          <w:rFonts w:ascii="Arial" w:hAnsi="Arial" w:cs="Arial"/>
          <w:b/>
          <w:bCs/>
          <w:sz w:val="22"/>
        </w:rPr>
        <w:t>Aktualisierungsverfahren</w:t>
      </w:r>
    </w:p>
    <w:p w14:paraId="5A2FF6DE" w14:textId="65E2872A" w:rsidR="007748D0" w:rsidRDefault="007748D0">
      <w:pPr>
        <w:ind w:left="357" w:firstLine="352"/>
        <w:rPr>
          <w:rFonts w:ascii="Arial" w:hAnsi="Arial" w:cs="Arial"/>
          <w:color w:val="808080"/>
          <w:sz w:val="22"/>
        </w:rPr>
      </w:pPr>
      <w:r>
        <w:rPr>
          <w:rFonts w:ascii="Arial" w:hAnsi="Arial" w:cs="Arial"/>
          <w:color w:val="808080"/>
          <w:sz w:val="22"/>
        </w:rPr>
        <w:t xml:space="preserve">(s. </w:t>
      </w:r>
      <w:r w:rsidR="001142BA">
        <w:rPr>
          <w:rFonts w:ascii="Arial" w:hAnsi="Arial" w:cs="Arial"/>
          <w:color w:val="808080"/>
          <w:sz w:val="22"/>
        </w:rPr>
        <w:t xml:space="preserve">AGREE II </w:t>
      </w:r>
      <w:r>
        <w:rPr>
          <w:rFonts w:ascii="Arial" w:hAnsi="Arial" w:cs="Arial"/>
          <w:color w:val="808080"/>
          <w:sz w:val="22"/>
        </w:rPr>
        <w:t>Kriterium 14)</w:t>
      </w:r>
    </w:p>
    <w:p w14:paraId="7D1E8075" w14:textId="77777777" w:rsidR="007748D0" w:rsidRDefault="007748D0">
      <w:pPr>
        <w:rPr>
          <w:rFonts w:ascii="Arial" w:hAnsi="Arial" w:cs="Arial"/>
        </w:rPr>
      </w:pPr>
    </w:p>
    <w:sectPr w:rsidR="00774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32F8B"/>
    <w:multiLevelType w:val="hybridMultilevel"/>
    <w:tmpl w:val="16D0720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323AD"/>
    <w:multiLevelType w:val="hybridMultilevel"/>
    <w:tmpl w:val="B78CE46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90968"/>
    <w:multiLevelType w:val="hybridMultilevel"/>
    <w:tmpl w:val="16D07204"/>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31634"/>
    <w:multiLevelType w:val="hybridMultilevel"/>
    <w:tmpl w:val="16D0720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546CE"/>
    <w:multiLevelType w:val="hybridMultilevel"/>
    <w:tmpl w:val="16D07204"/>
    <w:lvl w:ilvl="0" w:tplc="E9363FB4">
      <w:start w:val="1"/>
      <w:numFmt w:val="bullet"/>
      <w:lvlText w:val="o"/>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B3E2E"/>
    <w:multiLevelType w:val="hybridMultilevel"/>
    <w:tmpl w:val="16D07204"/>
    <w:lvl w:ilvl="0" w:tplc="E9363FB4">
      <w:start w:val="1"/>
      <w:numFmt w:val="bullet"/>
      <w:lvlText w:val="o"/>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B124B"/>
    <w:multiLevelType w:val="hybridMultilevel"/>
    <w:tmpl w:val="D87E0A52"/>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17A16"/>
    <w:multiLevelType w:val="hybridMultilevel"/>
    <w:tmpl w:val="67DE42E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4B70AED"/>
    <w:multiLevelType w:val="hybridMultilevel"/>
    <w:tmpl w:val="CC964E46"/>
    <w:lvl w:ilvl="0" w:tplc="04070001">
      <w:start w:val="1"/>
      <w:numFmt w:val="bullet"/>
      <w:lvlText w:val=""/>
      <w:lvlJc w:val="left"/>
      <w:pPr>
        <w:ind w:left="893" w:hanging="360"/>
      </w:pPr>
      <w:rPr>
        <w:rFonts w:ascii="Symbol" w:hAnsi="Symbol" w:hint="default"/>
      </w:rPr>
    </w:lvl>
    <w:lvl w:ilvl="1" w:tplc="04070003" w:tentative="1">
      <w:start w:val="1"/>
      <w:numFmt w:val="bullet"/>
      <w:lvlText w:val="o"/>
      <w:lvlJc w:val="left"/>
      <w:pPr>
        <w:ind w:left="1613" w:hanging="360"/>
      </w:pPr>
      <w:rPr>
        <w:rFonts w:ascii="Courier New" w:hAnsi="Courier New" w:cs="Courier New" w:hint="default"/>
      </w:rPr>
    </w:lvl>
    <w:lvl w:ilvl="2" w:tplc="04070005" w:tentative="1">
      <w:start w:val="1"/>
      <w:numFmt w:val="bullet"/>
      <w:lvlText w:val=""/>
      <w:lvlJc w:val="left"/>
      <w:pPr>
        <w:ind w:left="2333" w:hanging="360"/>
      </w:pPr>
      <w:rPr>
        <w:rFonts w:ascii="Wingdings" w:hAnsi="Wingdings" w:hint="default"/>
      </w:rPr>
    </w:lvl>
    <w:lvl w:ilvl="3" w:tplc="04070001" w:tentative="1">
      <w:start w:val="1"/>
      <w:numFmt w:val="bullet"/>
      <w:lvlText w:val=""/>
      <w:lvlJc w:val="left"/>
      <w:pPr>
        <w:ind w:left="3053" w:hanging="360"/>
      </w:pPr>
      <w:rPr>
        <w:rFonts w:ascii="Symbol" w:hAnsi="Symbol" w:hint="default"/>
      </w:rPr>
    </w:lvl>
    <w:lvl w:ilvl="4" w:tplc="04070003" w:tentative="1">
      <w:start w:val="1"/>
      <w:numFmt w:val="bullet"/>
      <w:lvlText w:val="o"/>
      <w:lvlJc w:val="left"/>
      <w:pPr>
        <w:ind w:left="3773" w:hanging="360"/>
      </w:pPr>
      <w:rPr>
        <w:rFonts w:ascii="Courier New" w:hAnsi="Courier New" w:cs="Courier New" w:hint="default"/>
      </w:rPr>
    </w:lvl>
    <w:lvl w:ilvl="5" w:tplc="04070005" w:tentative="1">
      <w:start w:val="1"/>
      <w:numFmt w:val="bullet"/>
      <w:lvlText w:val=""/>
      <w:lvlJc w:val="left"/>
      <w:pPr>
        <w:ind w:left="4493" w:hanging="360"/>
      </w:pPr>
      <w:rPr>
        <w:rFonts w:ascii="Wingdings" w:hAnsi="Wingdings" w:hint="default"/>
      </w:rPr>
    </w:lvl>
    <w:lvl w:ilvl="6" w:tplc="04070001" w:tentative="1">
      <w:start w:val="1"/>
      <w:numFmt w:val="bullet"/>
      <w:lvlText w:val=""/>
      <w:lvlJc w:val="left"/>
      <w:pPr>
        <w:ind w:left="5213" w:hanging="360"/>
      </w:pPr>
      <w:rPr>
        <w:rFonts w:ascii="Symbol" w:hAnsi="Symbol" w:hint="default"/>
      </w:rPr>
    </w:lvl>
    <w:lvl w:ilvl="7" w:tplc="04070003" w:tentative="1">
      <w:start w:val="1"/>
      <w:numFmt w:val="bullet"/>
      <w:lvlText w:val="o"/>
      <w:lvlJc w:val="left"/>
      <w:pPr>
        <w:ind w:left="5933" w:hanging="360"/>
      </w:pPr>
      <w:rPr>
        <w:rFonts w:ascii="Courier New" w:hAnsi="Courier New" w:cs="Courier New" w:hint="default"/>
      </w:rPr>
    </w:lvl>
    <w:lvl w:ilvl="8" w:tplc="04070005" w:tentative="1">
      <w:start w:val="1"/>
      <w:numFmt w:val="bullet"/>
      <w:lvlText w:val=""/>
      <w:lvlJc w:val="left"/>
      <w:pPr>
        <w:ind w:left="6653"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BB"/>
    <w:rsid w:val="00041E38"/>
    <w:rsid w:val="000C7B48"/>
    <w:rsid w:val="000E5415"/>
    <w:rsid w:val="001142BA"/>
    <w:rsid w:val="00115099"/>
    <w:rsid w:val="00145780"/>
    <w:rsid w:val="00157EE5"/>
    <w:rsid w:val="00164E27"/>
    <w:rsid w:val="001F1C62"/>
    <w:rsid w:val="00227A5A"/>
    <w:rsid w:val="002477A3"/>
    <w:rsid w:val="002A754F"/>
    <w:rsid w:val="00335BC3"/>
    <w:rsid w:val="003700C8"/>
    <w:rsid w:val="003F1007"/>
    <w:rsid w:val="00426729"/>
    <w:rsid w:val="00433097"/>
    <w:rsid w:val="0043559D"/>
    <w:rsid w:val="00482F2E"/>
    <w:rsid w:val="004830B7"/>
    <w:rsid w:val="004B236C"/>
    <w:rsid w:val="004C2764"/>
    <w:rsid w:val="00501A90"/>
    <w:rsid w:val="00552E1D"/>
    <w:rsid w:val="0057348D"/>
    <w:rsid w:val="005F129F"/>
    <w:rsid w:val="00681F5E"/>
    <w:rsid w:val="006B1F97"/>
    <w:rsid w:val="006C5FD6"/>
    <w:rsid w:val="006F5173"/>
    <w:rsid w:val="00742F6A"/>
    <w:rsid w:val="007635C5"/>
    <w:rsid w:val="007748D0"/>
    <w:rsid w:val="007836AC"/>
    <w:rsid w:val="007A0AB9"/>
    <w:rsid w:val="007D1468"/>
    <w:rsid w:val="007E4787"/>
    <w:rsid w:val="00881127"/>
    <w:rsid w:val="008C5273"/>
    <w:rsid w:val="00976326"/>
    <w:rsid w:val="009D02BB"/>
    <w:rsid w:val="00A1221B"/>
    <w:rsid w:val="00A31C03"/>
    <w:rsid w:val="00B40BC1"/>
    <w:rsid w:val="00B87162"/>
    <w:rsid w:val="00BE5434"/>
    <w:rsid w:val="00BE547D"/>
    <w:rsid w:val="00BF2FA7"/>
    <w:rsid w:val="00BF58F1"/>
    <w:rsid w:val="00C12726"/>
    <w:rsid w:val="00C35992"/>
    <w:rsid w:val="00C559E8"/>
    <w:rsid w:val="00D333BC"/>
    <w:rsid w:val="00D46DC4"/>
    <w:rsid w:val="00DB046C"/>
    <w:rsid w:val="00DE08A4"/>
    <w:rsid w:val="00DE646D"/>
    <w:rsid w:val="00DE75C0"/>
    <w:rsid w:val="00E82ADA"/>
    <w:rsid w:val="00EE7150"/>
    <w:rsid w:val="00FC1560"/>
    <w:rsid w:val="00FD369D"/>
    <w:rsid w:val="00FF7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F0196"/>
  <w14:defaultImageDpi w14:val="0"/>
  <w15:docId w15:val="{1E40D328-9A24-4504-B3D8-387FD943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rFonts w:ascii="Arial Unicode MS" w:cs="Arial Unicode MS"/>
      <w:b/>
      <w:bCs/>
      <w:kern w:val="36"/>
      <w:sz w:val="48"/>
      <w:szCs w:val="48"/>
    </w:rPr>
  </w:style>
  <w:style w:type="paragraph" w:styleId="berschrift3">
    <w:name w:val="heading 3"/>
    <w:basedOn w:val="Standard"/>
    <w:link w:val="berschrift3Zchn"/>
    <w:uiPriority w:val="9"/>
    <w:qFormat/>
    <w:pPr>
      <w:spacing w:before="100" w:beforeAutospacing="1" w:after="100" w:afterAutospacing="1"/>
      <w:outlineLvl w:val="2"/>
    </w:pPr>
    <w:rPr>
      <w:rFonts w:ascii="Arial" w:eastAsia="MS Mincho" w:hAnsi="Arial" w:cs="Arial"/>
      <w:b/>
      <w:bCs/>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StandardWeb">
    <w:name w:val="Normal (Web)"/>
    <w:basedOn w:val="Standard"/>
    <w:uiPriority w:val="99"/>
    <w:semiHidden/>
    <w:pPr>
      <w:spacing w:before="100" w:beforeAutospacing="1" w:after="100" w:afterAutospacing="1"/>
    </w:pPr>
    <w:rPr>
      <w:rFonts w:eastAsia="MS Mincho"/>
      <w:lang w:eastAsia="ja-JP"/>
    </w:rPr>
  </w:style>
  <w:style w:type="paragraph" w:styleId="Textkrper3">
    <w:name w:val="Body Text 3"/>
    <w:basedOn w:val="Standard"/>
    <w:link w:val="Textkrper3Zchn"/>
    <w:uiPriority w:val="99"/>
    <w:semiHidden/>
    <w:rPr>
      <w:rFonts w:ascii="Arial" w:eastAsia="MS Mincho" w:hAnsi="Arial" w:cs="Arial"/>
      <w:b/>
      <w:bCs/>
      <w:lang w:eastAsia="ja-JP"/>
    </w:rPr>
  </w:style>
  <w:style w:type="character" w:customStyle="1" w:styleId="Textkrper3Zchn">
    <w:name w:val="Textkörper 3 Zchn"/>
    <w:basedOn w:val="Absatz-Standardschriftart"/>
    <w:link w:val="Textkrper3"/>
    <w:uiPriority w:val="99"/>
    <w:semiHidden/>
    <w:locked/>
    <w:rPr>
      <w:rFonts w:cs="Times New Roman"/>
      <w:sz w:val="16"/>
      <w:szCs w:val="16"/>
    </w:rPr>
  </w:style>
  <w:style w:type="character" w:styleId="Hyperlink">
    <w:name w:val="Hyperlink"/>
    <w:basedOn w:val="Absatz-Standardschriftart"/>
    <w:uiPriority w:val="99"/>
    <w:semiHidden/>
    <w:rPr>
      <w:rFonts w:cs="Times New Roman"/>
      <w:color w:val="0000FF"/>
      <w:u w:val="single"/>
    </w:rPr>
  </w:style>
  <w:style w:type="character" w:styleId="BesuchterLink">
    <w:name w:val="FollowedHyperlink"/>
    <w:basedOn w:val="Absatz-Standardschriftart"/>
    <w:uiPriority w:val="99"/>
    <w:semiHidden/>
    <w:rPr>
      <w:rFonts w:cs="Times New Roman"/>
      <w:color w:val="800080"/>
      <w:u w:val="single"/>
    </w:rPr>
  </w:style>
  <w:style w:type="character" w:styleId="Kommentarzeichen">
    <w:name w:val="annotation reference"/>
    <w:basedOn w:val="Absatz-Standardschriftart"/>
    <w:uiPriority w:val="99"/>
    <w:rsid w:val="00145780"/>
    <w:rPr>
      <w:sz w:val="16"/>
      <w:szCs w:val="16"/>
    </w:rPr>
  </w:style>
  <w:style w:type="paragraph" w:styleId="Kommentartext">
    <w:name w:val="annotation text"/>
    <w:basedOn w:val="Standard"/>
    <w:link w:val="KommentartextZchn"/>
    <w:uiPriority w:val="99"/>
    <w:rsid w:val="00145780"/>
    <w:rPr>
      <w:sz w:val="20"/>
      <w:szCs w:val="20"/>
    </w:rPr>
  </w:style>
  <w:style w:type="character" w:customStyle="1" w:styleId="KommentartextZchn">
    <w:name w:val="Kommentartext Zchn"/>
    <w:basedOn w:val="Absatz-Standardschriftart"/>
    <w:link w:val="Kommentartext"/>
    <w:uiPriority w:val="99"/>
    <w:rsid w:val="00145780"/>
  </w:style>
  <w:style w:type="paragraph" w:styleId="Kommentarthema">
    <w:name w:val="annotation subject"/>
    <w:basedOn w:val="Kommentartext"/>
    <w:next w:val="Kommentartext"/>
    <w:link w:val="KommentarthemaZchn"/>
    <w:uiPriority w:val="99"/>
    <w:rsid w:val="00145780"/>
    <w:rPr>
      <w:b/>
      <w:bCs/>
    </w:rPr>
  </w:style>
  <w:style w:type="character" w:customStyle="1" w:styleId="KommentarthemaZchn">
    <w:name w:val="Kommentarthema Zchn"/>
    <w:basedOn w:val="KommentartextZchn"/>
    <w:link w:val="Kommentarthema"/>
    <w:uiPriority w:val="99"/>
    <w:rsid w:val="00145780"/>
    <w:rPr>
      <w:b/>
      <w:bCs/>
    </w:rPr>
  </w:style>
  <w:style w:type="paragraph" w:styleId="Sprechblasentext">
    <w:name w:val="Balloon Text"/>
    <w:basedOn w:val="Standard"/>
    <w:link w:val="SprechblasentextZchn"/>
    <w:uiPriority w:val="99"/>
    <w:semiHidden/>
    <w:unhideWhenUsed/>
    <w:rsid w:val="00145780"/>
    <w:rPr>
      <w:sz w:val="18"/>
      <w:szCs w:val="18"/>
    </w:rPr>
  </w:style>
  <w:style w:type="character" w:customStyle="1" w:styleId="SprechblasentextZchn">
    <w:name w:val="Sprechblasentext Zchn"/>
    <w:basedOn w:val="Absatz-Standardschriftart"/>
    <w:link w:val="Sprechblasentext"/>
    <w:uiPriority w:val="99"/>
    <w:semiHidden/>
    <w:rsid w:val="00145780"/>
    <w:rPr>
      <w:sz w:val="18"/>
      <w:szCs w:val="18"/>
    </w:rPr>
  </w:style>
  <w:style w:type="paragraph" w:styleId="Listenabsatz">
    <w:name w:val="List Paragraph"/>
    <w:basedOn w:val="Standard"/>
    <w:uiPriority w:val="34"/>
    <w:qFormat/>
    <w:rsid w:val="00164E27"/>
    <w:pPr>
      <w:ind w:left="720"/>
      <w:contextualSpacing/>
    </w:pPr>
  </w:style>
  <w:style w:type="character" w:styleId="NichtaufgelsteErwhnung">
    <w:name w:val="Unresolved Mention"/>
    <w:basedOn w:val="Absatz-Standardschriftart"/>
    <w:uiPriority w:val="99"/>
    <w:semiHidden/>
    <w:unhideWhenUsed/>
    <w:rsid w:val="00FC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2306">
      <w:bodyDiv w:val="1"/>
      <w:marLeft w:val="0"/>
      <w:marRight w:val="0"/>
      <w:marTop w:val="0"/>
      <w:marBottom w:val="0"/>
      <w:divBdr>
        <w:top w:val="none" w:sz="0" w:space="0" w:color="auto"/>
        <w:left w:val="none" w:sz="0" w:space="0" w:color="auto"/>
        <w:bottom w:val="none" w:sz="0" w:space="0" w:color="auto"/>
        <w:right w:val="none" w:sz="0" w:space="0" w:color="auto"/>
      </w:divBdr>
      <w:divsChild>
        <w:div w:id="521627532">
          <w:marLeft w:val="0"/>
          <w:marRight w:val="0"/>
          <w:marTop w:val="0"/>
          <w:marBottom w:val="0"/>
          <w:divBdr>
            <w:top w:val="none" w:sz="0" w:space="0" w:color="auto"/>
            <w:left w:val="none" w:sz="0" w:space="0" w:color="auto"/>
            <w:bottom w:val="none" w:sz="0" w:space="0" w:color="auto"/>
            <w:right w:val="none" w:sz="0" w:space="0" w:color="auto"/>
          </w:divBdr>
          <w:divsChild>
            <w:div w:id="1767923269">
              <w:marLeft w:val="0"/>
              <w:marRight w:val="0"/>
              <w:marTop w:val="0"/>
              <w:marBottom w:val="0"/>
              <w:divBdr>
                <w:top w:val="none" w:sz="0" w:space="0" w:color="auto"/>
                <w:left w:val="none" w:sz="0" w:space="0" w:color="auto"/>
                <w:bottom w:val="none" w:sz="0" w:space="0" w:color="auto"/>
                <w:right w:val="none" w:sz="0" w:space="0" w:color="auto"/>
              </w:divBdr>
              <w:divsChild>
                <w:div w:id="20554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5764">
      <w:bodyDiv w:val="1"/>
      <w:marLeft w:val="0"/>
      <w:marRight w:val="0"/>
      <w:marTop w:val="0"/>
      <w:marBottom w:val="0"/>
      <w:divBdr>
        <w:top w:val="none" w:sz="0" w:space="0" w:color="auto"/>
        <w:left w:val="none" w:sz="0" w:space="0" w:color="auto"/>
        <w:bottom w:val="none" w:sz="0" w:space="0" w:color="auto"/>
        <w:right w:val="none" w:sz="0" w:space="0" w:color="auto"/>
      </w:divBdr>
      <w:divsChild>
        <w:div w:id="136336425">
          <w:marLeft w:val="0"/>
          <w:marRight w:val="0"/>
          <w:marTop w:val="0"/>
          <w:marBottom w:val="0"/>
          <w:divBdr>
            <w:top w:val="none" w:sz="0" w:space="0" w:color="auto"/>
            <w:left w:val="none" w:sz="0" w:space="0" w:color="auto"/>
            <w:bottom w:val="none" w:sz="0" w:space="0" w:color="auto"/>
            <w:right w:val="none" w:sz="0" w:space="0" w:color="auto"/>
          </w:divBdr>
          <w:divsChild>
            <w:div w:id="350109737">
              <w:marLeft w:val="0"/>
              <w:marRight w:val="0"/>
              <w:marTop w:val="0"/>
              <w:marBottom w:val="0"/>
              <w:divBdr>
                <w:top w:val="none" w:sz="0" w:space="0" w:color="auto"/>
                <w:left w:val="none" w:sz="0" w:space="0" w:color="auto"/>
                <w:bottom w:val="none" w:sz="0" w:space="0" w:color="auto"/>
                <w:right w:val="none" w:sz="0" w:space="0" w:color="auto"/>
              </w:divBdr>
              <w:divsChild>
                <w:div w:id="586429995">
                  <w:marLeft w:val="0"/>
                  <w:marRight w:val="0"/>
                  <w:marTop w:val="0"/>
                  <w:marBottom w:val="0"/>
                  <w:divBdr>
                    <w:top w:val="none" w:sz="0" w:space="0" w:color="auto"/>
                    <w:left w:val="none" w:sz="0" w:space="0" w:color="auto"/>
                    <w:bottom w:val="none" w:sz="0" w:space="0" w:color="auto"/>
                    <w:right w:val="none" w:sz="0" w:space="0" w:color="auto"/>
                  </w:divBdr>
                  <w:divsChild>
                    <w:div w:id="4612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96269">
      <w:bodyDiv w:val="1"/>
      <w:marLeft w:val="0"/>
      <w:marRight w:val="0"/>
      <w:marTop w:val="0"/>
      <w:marBottom w:val="0"/>
      <w:divBdr>
        <w:top w:val="none" w:sz="0" w:space="0" w:color="auto"/>
        <w:left w:val="none" w:sz="0" w:space="0" w:color="auto"/>
        <w:bottom w:val="none" w:sz="0" w:space="0" w:color="auto"/>
        <w:right w:val="none" w:sz="0" w:space="0" w:color="auto"/>
      </w:divBdr>
      <w:divsChild>
        <w:div w:id="1903246903">
          <w:marLeft w:val="0"/>
          <w:marRight w:val="0"/>
          <w:marTop w:val="0"/>
          <w:marBottom w:val="0"/>
          <w:divBdr>
            <w:top w:val="none" w:sz="0" w:space="0" w:color="auto"/>
            <w:left w:val="none" w:sz="0" w:space="0" w:color="auto"/>
            <w:bottom w:val="none" w:sz="0" w:space="0" w:color="auto"/>
            <w:right w:val="none" w:sz="0" w:space="0" w:color="auto"/>
          </w:divBdr>
          <w:divsChild>
            <w:div w:id="1914048726">
              <w:marLeft w:val="0"/>
              <w:marRight w:val="0"/>
              <w:marTop w:val="0"/>
              <w:marBottom w:val="0"/>
              <w:divBdr>
                <w:top w:val="none" w:sz="0" w:space="0" w:color="auto"/>
                <w:left w:val="none" w:sz="0" w:space="0" w:color="auto"/>
                <w:bottom w:val="none" w:sz="0" w:space="0" w:color="auto"/>
                <w:right w:val="none" w:sz="0" w:space="0" w:color="auto"/>
              </w:divBdr>
              <w:divsChild>
                <w:div w:id="1934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6647">
      <w:bodyDiv w:val="1"/>
      <w:marLeft w:val="0"/>
      <w:marRight w:val="0"/>
      <w:marTop w:val="0"/>
      <w:marBottom w:val="0"/>
      <w:divBdr>
        <w:top w:val="none" w:sz="0" w:space="0" w:color="auto"/>
        <w:left w:val="none" w:sz="0" w:space="0" w:color="auto"/>
        <w:bottom w:val="none" w:sz="0" w:space="0" w:color="auto"/>
        <w:right w:val="none" w:sz="0" w:space="0" w:color="auto"/>
      </w:divBdr>
      <w:divsChild>
        <w:div w:id="261645905">
          <w:marLeft w:val="0"/>
          <w:marRight w:val="0"/>
          <w:marTop w:val="0"/>
          <w:marBottom w:val="0"/>
          <w:divBdr>
            <w:top w:val="none" w:sz="0" w:space="0" w:color="auto"/>
            <w:left w:val="none" w:sz="0" w:space="0" w:color="auto"/>
            <w:bottom w:val="none" w:sz="0" w:space="0" w:color="auto"/>
            <w:right w:val="none" w:sz="0" w:space="0" w:color="auto"/>
          </w:divBdr>
          <w:divsChild>
            <w:div w:id="2075424576">
              <w:marLeft w:val="0"/>
              <w:marRight w:val="0"/>
              <w:marTop w:val="0"/>
              <w:marBottom w:val="0"/>
              <w:divBdr>
                <w:top w:val="none" w:sz="0" w:space="0" w:color="auto"/>
                <w:left w:val="none" w:sz="0" w:space="0" w:color="auto"/>
                <w:bottom w:val="none" w:sz="0" w:space="0" w:color="auto"/>
                <w:right w:val="none" w:sz="0" w:space="0" w:color="auto"/>
              </w:divBdr>
              <w:divsChild>
                <w:div w:id="707727084">
                  <w:marLeft w:val="0"/>
                  <w:marRight w:val="0"/>
                  <w:marTop w:val="0"/>
                  <w:marBottom w:val="0"/>
                  <w:divBdr>
                    <w:top w:val="none" w:sz="0" w:space="0" w:color="auto"/>
                    <w:left w:val="none" w:sz="0" w:space="0" w:color="auto"/>
                    <w:bottom w:val="none" w:sz="0" w:space="0" w:color="auto"/>
                    <w:right w:val="none" w:sz="0" w:space="0" w:color="auto"/>
                  </w:divBdr>
                  <w:divsChild>
                    <w:div w:id="11257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2145">
      <w:bodyDiv w:val="1"/>
      <w:marLeft w:val="0"/>
      <w:marRight w:val="0"/>
      <w:marTop w:val="0"/>
      <w:marBottom w:val="0"/>
      <w:divBdr>
        <w:top w:val="none" w:sz="0" w:space="0" w:color="auto"/>
        <w:left w:val="none" w:sz="0" w:space="0" w:color="auto"/>
        <w:bottom w:val="none" w:sz="0" w:space="0" w:color="auto"/>
        <w:right w:val="none" w:sz="0" w:space="0" w:color="auto"/>
      </w:divBdr>
      <w:divsChild>
        <w:div w:id="915358490">
          <w:marLeft w:val="0"/>
          <w:marRight w:val="0"/>
          <w:marTop w:val="0"/>
          <w:marBottom w:val="0"/>
          <w:divBdr>
            <w:top w:val="none" w:sz="0" w:space="0" w:color="auto"/>
            <w:left w:val="none" w:sz="0" w:space="0" w:color="auto"/>
            <w:bottom w:val="none" w:sz="0" w:space="0" w:color="auto"/>
            <w:right w:val="none" w:sz="0" w:space="0" w:color="auto"/>
          </w:divBdr>
          <w:divsChild>
            <w:div w:id="1540554830">
              <w:marLeft w:val="0"/>
              <w:marRight w:val="0"/>
              <w:marTop w:val="0"/>
              <w:marBottom w:val="0"/>
              <w:divBdr>
                <w:top w:val="none" w:sz="0" w:space="0" w:color="auto"/>
                <w:left w:val="none" w:sz="0" w:space="0" w:color="auto"/>
                <w:bottom w:val="none" w:sz="0" w:space="0" w:color="auto"/>
                <w:right w:val="none" w:sz="0" w:space="0" w:color="auto"/>
              </w:divBdr>
              <w:divsChild>
                <w:div w:id="2503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2271">
      <w:bodyDiv w:val="1"/>
      <w:marLeft w:val="0"/>
      <w:marRight w:val="0"/>
      <w:marTop w:val="0"/>
      <w:marBottom w:val="0"/>
      <w:divBdr>
        <w:top w:val="none" w:sz="0" w:space="0" w:color="auto"/>
        <w:left w:val="none" w:sz="0" w:space="0" w:color="auto"/>
        <w:bottom w:val="none" w:sz="0" w:space="0" w:color="auto"/>
        <w:right w:val="none" w:sz="0" w:space="0" w:color="auto"/>
      </w:divBdr>
      <w:divsChild>
        <w:div w:id="1684866931">
          <w:marLeft w:val="0"/>
          <w:marRight w:val="0"/>
          <w:marTop w:val="0"/>
          <w:marBottom w:val="0"/>
          <w:divBdr>
            <w:top w:val="none" w:sz="0" w:space="0" w:color="auto"/>
            <w:left w:val="none" w:sz="0" w:space="0" w:color="auto"/>
            <w:bottom w:val="none" w:sz="0" w:space="0" w:color="auto"/>
            <w:right w:val="none" w:sz="0" w:space="0" w:color="auto"/>
          </w:divBdr>
          <w:divsChild>
            <w:div w:id="835994564">
              <w:marLeft w:val="0"/>
              <w:marRight w:val="0"/>
              <w:marTop w:val="0"/>
              <w:marBottom w:val="0"/>
              <w:divBdr>
                <w:top w:val="none" w:sz="0" w:space="0" w:color="auto"/>
                <w:left w:val="none" w:sz="0" w:space="0" w:color="auto"/>
                <w:bottom w:val="none" w:sz="0" w:space="0" w:color="auto"/>
                <w:right w:val="none" w:sz="0" w:space="0" w:color="auto"/>
              </w:divBdr>
              <w:divsChild>
                <w:div w:id="1380739808">
                  <w:marLeft w:val="0"/>
                  <w:marRight w:val="0"/>
                  <w:marTop w:val="0"/>
                  <w:marBottom w:val="0"/>
                  <w:divBdr>
                    <w:top w:val="none" w:sz="0" w:space="0" w:color="auto"/>
                    <w:left w:val="none" w:sz="0" w:space="0" w:color="auto"/>
                    <w:bottom w:val="none" w:sz="0" w:space="0" w:color="auto"/>
                    <w:right w:val="none" w:sz="0" w:space="0" w:color="auto"/>
                  </w:divBdr>
                  <w:divsChild>
                    <w:div w:id="18717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0101">
      <w:bodyDiv w:val="1"/>
      <w:marLeft w:val="0"/>
      <w:marRight w:val="0"/>
      <w:marTop w:val="0"/>
      <w:marBottom w:val="0"/>
      <w:divBdr>
        <w:top w:val="none" w:sz="0" w:space="0" w:color="auto"/>
        <w:left w:val="none" w:sz="0" w:space="0" w:color="auto"/>
        <w:bottom w:val="none" w:sz="0" w:space="0" w:color="auto"/>
        <w:right w:val="none" w:sz="0" w:space="0" w:color="auto"/>
      </w:divBdr>
      <w:divsChild>
        <w:div w:id="184297804">
          <w:marLeft w:val="0"/>
          <w:marRight w:val="0"/>
          <w:marTop w:val="0"/>
          <w:marBottom w:val="0"/>
          <w:divBdr>
            <w:top w:val="none" w:sz="0" w:space="0" w:color="auto"/>
            <w:left w:val="none" w:sz="0" w:space="0" w:color="auto"/>
            <w:bottom w:val="none" w:sz="0" w:space="0" w:color="auto"/>
            <w:right w:val="none" w:sz="0" w:space="0" w:color="auto"/>
          </w:divBdr>
          <w:divsChild>
            <w:div w:id="929433317">
              <w:marLeft w:val="0"/>
              <w:marRight w:val="0"/>
              <w:marTop w:val="0"/>
              <w:marBottom w:val="0"/>
              <w:divBdr>
                <w:top w:val="none" w:sz="0" w:space="0" w:color="auto"/>
                <w:left w:val="none" w:sz="0" w:space="0" w:color="auto"/>
                <w:bottom w:val="none" w:sz="0" w:space="0" w:color="auto"/>
                <w:right w:val="none" w:sz="0" w:space="0" w:color="auto"/>
              </w:divBdr>
              <w:divsChild>
                <w:div w:id="883102449">
                  <w:marLeft w:val="0"/>
                  <w:marRight w:val="0"/>
                  <w:marTop w:val="0"/>
                  <w:marBottom w:val="0"/>
                  <w:divBdr>
                    <w:top w:val="none" w:sz="0" w:space="0" w:color="auto"/>
                    <w:left w:val="none" w:sz="0" w:space="0" w:color="auto"/>
                    <w:bottom w:val="none" w:sz="0" w:space="0" w:color="auto"/>
                    <w:right w:val="none" w:sz="0" w:space="0" w:color="auto"/>
                  </w:divBdr>
                  <w:divsChild>
                    <w:div w:id="4191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https://www.agreetrust.org" TargetMode="External"/><Relationship Id="rId13" Type="http://schemas.openxmlformats.org/officeDocument/2006/relationships/image" Target="http://www.uni-duesseldorf.de/AWMF/ll/s3.gif" TargetMode="Externa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http://www.uni-duesseldorf.de/AWMF/ll/s2e.gi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http://www.uni-duesseldorf.de/AWMF/ll/s2k.gif"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hyperlink" Target="https://www.awmf.org/leitlinien/awmf-regelwerk/ll-entwicklung/awmf-regelwerk-01-planung-und-organisation/po-stufenklassifikation.html" TargetMode="External"/><Relationship Id="rId14" Type="http://schemas.openxmlformats.org/officeDocument/2006/relationships/image" Target="media/image3.png"/><Relationship Id="rId22" Type="http://schemas.openxmlformats.org/officeDocument/2006/relationships/hyperlink" Target="https://www.awmf.org/leitlinien/awmf-regelwerk/ll-entwicklung/awmf-regelwerk-01-planung-und-organisation/po-interessenkonflikt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B2D0213A8D114388B8892395B3D9BD" ma:contentTypeVersion="12" ma:contentTypeDescription="Ein neues Dokument erstellen." ma:contentTypeScope="" ma:versionID="ac8a58c90a2a1ec71cefa8118a8c3ade">
  <xsd:schema xmlns:xsd="http://www.w3.org/2001/XMLSchema" xmlns:xs="http://www.w3.org/2001/XMLSchema" xmlns:p="http://schemas.microsoft.com/office/2006/metadata/properties" xmlns:ns2="3f8cdd69-e353-4cc4-8f62-6e0174aea8fc" xmlns:ns3="f821ac6d-3e88-487d-9b30-9d4174f179fa" targetNamespace="http://schemas.microsoft.com/office/2006/metadata/properties" ma:root="true" ma:fieldsID="81f36fff74e054008ea4d9e0c92e661b" ns2:_="" ns3:_="">
    <xsd:import namespace="3f8cdd69-e353-4cc4-8f62-6e0174aea8fc"/>
    <xsd:import namespace="f821ac6d-3e88-487d-9b30-9d4174f17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cdd69-e353-4cc4-8f62-6e0174aea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1ac6d-3e88-487d-9b30-9d4174f179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1F0EF-5404-41AE-AAF9-14EB4BF60A66}">
  <ds:schemaRefs>
    <ds:schemaRef ds:uri="http://schemas.microsoft.com/sharepoint/v3/contenttype/forms"/>
  </ds:schemaRefs>
</ds:datastoreItem>
</file>

<file path=customXml/itemProps2.xml><?xml version="1.0" encoding="utf-8"?>
<ds:datastoreItem xmlns:ds="http://schemas.openxmlformats.org/officeDocument/2006/customXml" ds:itemID="{5E5E62E4-3DB0-4DF0-BBD1-8F92583BD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cdd69-e353-4cc4-8f62-6e0174aea8fc"/>
    <ds:schemaRef ds:uri="f821ac6d-3e88-487d-9b30-9d4174f17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508E2-7990-48B7-BEF7-D20EE03B83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Universitätsklinikum Gießen und Marburg GmbH</Company>
  <LinksUpToDate>false</LinksUpToDate>
  <CharactersWithSpaces>4431</CharactersWithSpaces>
  <SharedDoc>false</SharedDoc>
  <HLinks>
    <vt:vector size="18" baseType="variant">
      <vt:variant>
        <vt:i4>327769</vt:i4>
      </vt:variant>
      <vt:variant>
        <vt:i4>21</vt:i4>
      </vt:variant>
      <vt:variant>
        <vt:i4>0</vt:i4>
      </vt:variant>
      <vt:variant>
        <vt:i4>5</vt:i4>
      </vt:variant>
      <vt:variant>
        <vt:lpwstr>https://www.awmf.org/leitlinien/awmf-regelwerk/ll-entwicklung/awmf-regelwerk-01-planung-und-organisation/po-interessenkonflikte.html</vt:lpwstr>
      </vt:variant>
      <vt:variant>
        <vt:lpwstr/>
      </vt:variant>
      <vt:variant>
        <vt:i4>7667747</vt:i4>
      </vt:variant>
      <vt:variant>
        <vt:i4>3</vt:i4>
      </vt:variant>
      <vt:variant>
        <vt:i4>0</vt:i4>
      </vt:variant>
      <vt:variant>
        <vt:i4>5</vt:i4>
      </vt:variant>
      <vt:variant>
        <vt:lpwstr>https://www.awmf.org/leitlinien/awmf-regelwerk/ll-entwicklung.html</vt:lpwstr>
      </vt:variant>
      <vt:variant>
        <vt:lpwstr/>
      </vt:variant>
      <vt:variant>
        <vt:i4>3604587</vt:i4>
      </vt:variant>
      <vt:variant>
        <vt:i4>0</vt:i4>
      </vt:variant>
      <vt:variant>
        <vt:i4>0</vt:i4>
      </vt:variant>
      <vt:variant>
        <vt:i4>5</vt:i4>
      </vt:variant>
      <vt:variant>
        <vt:lpwstr>https://www.agreetrust.org/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Blödt</dc:creator>
  <cp:keywords/>
  <dc:description/>
  <cp:lastModifiedBy>Sabine Erstling</cp:lastModifiedBy>
  <cp:revision>36</cp:revision>
  <cp:lastPrinted>2020-08-06T23:22:00Z</cp:lastPrinted>
  <dcterms:created xsi:type="dcterms:W3CDTF">2020-08-27T22:43:00Z</dcterms:created>
  <dcterms:modified xsi:type="dcterms:W3CDTF">2021-02-05T16:10:00Z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0x010100E1B2D0213A8D114388B8892395B3D9BD</vt:lpwstr>
  </property>
</Properties>
</file>